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452" w14:textId="425B5AA9" w:rsidR="002026AF" w:rsidRPr="009F6F71" w:rsidRDefault="002026AF" w:rsidP="00E65280">
      <w:pPr>
        <w:jc w:val="center"/>
        <w:rPr>
          <w:rFonts w:eastAsia="Times New Roman" w:cs="Calibri"/>
          <w:b/>
          <w:sz w:val="36"/>
          <w:szCs w:val="36"/>
        </w:rPr>
      </w:pPr>
      <w:r w:rsidRPr="009F6F71">
        <w:rPr>
          <w:rFonts w:eastAsia="Times New Roman" w:cs="Calibri"/>
          <w:b/>
          <w:sz w:val="36"/>
          <w:szCs w:val="36"/>
        </w:rPr>
        <w:t>INFORMATIVA SUL TRATTAMENTO DEI DATI PERSONALI</w:t>
      </w:r>
    </w:p>
    <w:p w14:paraId="5BB9B610" w14:textId="1B3BF7F6" w:rsidR="002026AF" w:rsidRPr="00492DAF" w:rsidRDefault="00FD7E54" w:rsidP="00E65280">
      <w:pPr>
        <w:jc w:val="center"/>
        <w:rPr>
          <w:rFonts w:eastAsia="Times New Roman" w:cs="Calibri"/>
          <w:b/>
          <w:sz w:val="36"/>
          <w:szCs w:val="36"/>
        </w:rPr>
      </w:pPr>
      <w:r>
        <w:rPr>
          <w:rFonts w:eastAsia="Times New Roman" w:cs="Calibri"/>
          <w:b/>
          <w:sz w:val="36"/>
          <w:szCs w:val="36"/>
        </w:rPr>
        <w:t>ESEGUITO</w:t>
      </w:r>
      <w:r w:rsidR="005873A1">
        <w:rPr>
          <w:rFonts w:eastAsia="Times New Roman" w:cs="Calibri"/>
          <w:b/>
          <w:sz w:val="36"/>
          <w:szCs w:val="36"/>
        </w:rPr>
        <w:t xml:space="preserve"> DALLA POLIZI</w:t>
      </w:r>
      <w:r w:rsidR="00EA52B8">
        <w:rPr>
          <w:rFonts w:eastAsia="Times New Roman" w:cs="Calibri"/>
          <w:b/>
          <w:sz w:val="36"/>
          <w:szCs w:val="36"/>
        </w:rPr>
        <w:t xml:space="preserve">A </w:t>
      </w:r>
      <w:r w:rsidR="00915389">
        <w:rPr>
          <w:rFonts w:eastAsia="Times New Roman" w:cs="Calibri"/>
          <w:b/>
          <w:sz w:val="36"/>
          <w:szCs w:val="36"/>
        </w:rPr>
        <w:t>M</w:t>
      </w:r>
      <w:r w:rsidR="003C79BD">
        <w:rPr>
          <w:rFonts w:eastAsia="Times New Roman" w:cs="Calibri"/>
          <w:b/>
          <w:sz w:val="36"/>
          <w:szCs w:val="36"/>
        </w:rPr>
        <w:t>UNICIPALE</w:t>
      </w:r>
    </w:p>
    <w:p w14:paraId="7ED01805" w14:textId="7075E024" w:rsidR="002026AF" w:rsidRPr="009F6F71" w:rsidRDefault="002026AF" w:rsidP="002026AF">
      <w:pPr>
        <w:jc w:val="both"/>
        <w:rPr>
          <w:rFonts w:cs="Calibri"/>
        </w:rPr>
      </w:pPr>
      <w:r w:rsidRPr="27B0F176">
        <w:rPr>
          <w:rFonts w:cs="Calibri"/>
        </w:rPr>
        <w:t xml:space="preserve">Ai sensi degli artt. 13 e 14 del Regolamento (UE) n. 2016/679 (di </w:t>
      </w:r>
      <w:r w:rsidR="007A4D0B">
        <w:rPr>
          <w:rFonts w:cs="Calibri"/>
        </w:rPr>
        <w:t xml:space="preserve">seguito "Regolamento” o “GDPR”), </w:t>
      </w:r>
      <w:r w:rsidR="005873A1" w:rsidRPr="005873A1">
        <w:rPr>
          <w:rFonts w:cs="Calibri"/>
        </w:rPr>
        <w:t>dell’art. 10 del Decreto Legislativo 51/2018</w:t>
      </w:r>
      <w:r w:rsidR="005B338C">
        <w:rPr>
          <w:rFonts w:cs="Calibri"/>
        </w:rPr>
        <w:t xml:space="preserve"> (di seguito D. Lgs. 51/2018),</w:t>
      </w:r>
      <w:r w:rsidR="0062344A">
        <w:rPr>
          <w:rFonts w:cs="Calibri"/>
        </w:rPr>
        <w:t xml:space="preserve"> degli artt. 53-57</w:t>
      </w:r>
      <w:r w:rsidR="00815F80">
        <w:rPr>
          <w:rFonts w:cs="Calibri"/>
        </w:rPr>
        <w:t xml:space="preserve"> del Decreto Legislativo 196/2003 (di seguito D. Lgs. 196/2003 o Codice Privacy),</w:t>
      </w:r>
      <w:r w:rsidR="005B338C">
        <w:rPr>
          <w:rFonts w:cs="Calibri"/>
        </w:rPr>
        <w:t xml:space="preserve"> del Decreto del Presidente della Repubblica 15/2018 (di seguito D.P.R. 15/2018)</w:t>
      </w:r>
      <w:r w:rsidR="005873A1">
        <w:rPr>
          <w:rFonts w:cs="Calibri"/>
        </w:rPr>
        <w:t xml:space="preserve"> </w:t>
      </w:r>
      <w:r w:rsidRPr="27B0F176">
        <w:rPr>
          <w:rFonts w:cs="Calibri"/>
        </w:rPr>
        <w:t xml:space="preserve">e di ogni normativa applicabile in riferimento al trattamento dei Dati Personali, questo documento descrive le modalità di trattamento dei Dati Personali </w:t>
      </w:r>
      <w:r w:rsidR="005B361B">
        <w:rPr>
          <w:rFonts w:cs="Calibri"/>
        </w:rPr>
        <w:t>raccolti</w:t>
      </w:r>
      <w:r w:rsidR="0091220C">
        <w:rPr>
          <w:rFonts w:cs="Calibri"/>
        </w:rPr>
        <w:t xml:space="preserve"> dalla Polizia</w:t>
      </w:r>
      <w:r w:rsidR="00EA52B8">
        <w:rPr>
          <w:rFonts w:cs="Calibri"/>
        </w:rPr>
        <w:t xml:space="preserve"> </w:t>
      </w:r>
      <w:r w:rsidR="00915389">
        <w:rPr>
          <w:rFonts w:cs="Calibri"/>
        </w:rPr>
        <w:t>M</w:t>
      </w:r>
      <w:r w:rsidR="003C79BD">
        <w:rPr>
          <w:rFonts w:cs="Calibri"/>
        </w:rPr>
        <w:t>unicipale</w:t>
      </w:r>
      <w:r w:rsidR="00915389">
        <w:rPr>
          <w:rFonts w:cs="Calibri"/>
        </w:rPr>
        <w:t xml:space="preserve"> </w:t>
      </w:r>
      <w:r w:rsidR="00EA52B8">
        <w:rPr>
          <w:rFonts w:cs="Calibri"/>
        </w:rPr>
        <w:t>d</w:t>
      </w:r>
      <w:r w:rsidR="003403C5">
        <w:rPr>
          <w:rFonts w:cs="Calibri"/>
        </w:rPr>
        <w:t>el Comune di</w:t>
      </w:r>
      <w:r w:rsidR="00E26636">
        <w:rPr>
          <w:rFonts w:cs="Calibri"/>
        </w:rPr>
        <w:t xml:space="preserve"> Minturno</w:t>
      </w:r>
      <w:r w:rsidRPr="27B0F176">
        <w:rPr>
          <w:rFonts w:cs="Calibri"/>
        </w:rPr>
        <w:t>.</w:t>
      </w:r>
      <w:bookmarkStart w:id="0" w:name="_Hlk55565756"/>
      <w:bookmarkEnd w:id="0"/>
    </w:p>
    <w:p w14:paraId="340518DF" w14:textId="77777777" w:rsidR="002026AF" w:rsidRPr="009F6F71" w:rsidRDefault="002026AF" w:rsidP="002026AF">
      <w:pPr>
        <w:jc w:val="both"/>
        <w:rPr>
          <w:rFonts w:cs="Calibri"/>
        </w:rPr>
      </w:pPr>
      <w:r w:rsidRPr="27B0F176">
        <w:rPr>
          <w:rFonts w:cs="Calibri"/>
        </w:rPr>
        <w:t xml:space="preserve">La informiamo che il trattamento sarà improntato ai principi di correttezza, liceità, trasparenza, minimizzazione dei dati, esattezza, integrità, e di tutela della Sua riservatezza e dei Suoi diritti. </w:t>
      </w:r>
    </w:p>
    <w:p w14:paraId="672A6659" w14:textId="77777777" w:rsidR="002026AF" w:rsidRPr="009F6F71" w:rsidRDefault="002026AF" w:rsidP="002026AF">
      <w:pPr>
        <w:ind w:left="426"/>
        <w:contextualSpacing/>
        <w:jc w:val="both"/>
        <w:rPr>
          <w:rFonts w:cs="Calibri"/>
          <w:b/>
          <w:bCs/>
        </w:rPr>
      </w:pPr>
    </w:p>
    <w:p w14:paraId="0BD7E351" w14:textId="33E4256F" w:rsidR="002026AF" w:rsidRPr="009F6F71" w:rsidRDefault="2920FE7C" w:rsidP="002026AF">
      <w:pPr>
        <w:numPr>
          <w:ilvl w:val="0"/>
          <w:numId w:val="5"/>
        </w:numPr>
        <w:ind w:left="426" w:hanging="422"/>
        <w:contextualSpacing/>
        <w:jc w:val="both"/>
        <w:rPr>
          <w:rFonts w:cs="Calibri"/>
          <w:b/>
          <w:bCs/>
        </w:rPr>
      </w:pPr>
      <w:r w:rsidRPr="2920FE7C">
        <w:rPr>
          <w:rFonts w:cs="Calibri"/>
          <w:b/>
          <w:bCs/>
        </w:rPr>
        <w:t>DATI DEL TITOLARE DEL TRATTAMENTO E DEL RESPONSABILE PER LA PROTEZIONE DEI DATI (RPD/DPO)</w:t>
      </w:r>
    </w:p>
    <w:p w14:paraId="0A37501D" w14:textId="77777777" w:rsidR="002026AF" w:rsidRPr="00177A32" w:rsidRDefault="002026AF" w:rsidP="002026AF">
      <w:pPr>
        <w:contextualSpacing/>
        <w:jc w:val="both"/>
        <w:rPr>
          <w:rFonts w:cs="Calibri"/>
          <w:sz w:val="18"/>
          <w:szCs w:val="18"/>
        </w:rPr>
      </w:pPr>
    </w:p>
    <w:p w14:paraId="5826E4B6" w14:textId="77777777" w:rsidR="00FE0568" w:rsidRPr="00FE0568" w:rsidRDefault="00FE0568" w:rsidP="00FE0568">
      <w:pPr>
        <w:numPr>
          <w:ilvl w:val="1"/>
          <w:numId w:val="1"/>
        </w:numPr>
        <w:autoSpaceDE w:val="0"/>
        <w:autoSpaceDN w:val="0"/>
        <w:adjustRightInd w:val="0"/>
        <w:spacing w:after="0" w:line="240" w:lineRule="auto"/>
        <w:ind w:left="426"/>
        <w:contextualSpacing/>
        <w:jc w:val="both"/>
        <w:rPr>
          <w:rFonts w:cs="Calibri"/>
          <w:b/>
          <w:bCs/>
          <w:color w:val="000000"/>
        </w:rPr>
      </w:pPr>
      <w:r w:rsidRPr="00FE0568">
        <w:rPr>
          <w:rFonts w:cs="Calibri"/>
          <w:b/>
          <w:bCs/>
          <w:color w:val="000000"/>
        </w:rPr>
        <w:t>Titolare Del Trattamento</w:t>
      </w:r>
    </w:p>
    <w:p w14:paraId="6720FCB9" w14:textId="77777777" w:rsidR="00FE0568" w:rsidRPr="00FE0568" w:rsidRDefault="00FE0568" w:rsidP="00FE0568">
      <w:pPr>
        <w:rPr>
          <w:rFonts w:eastAsia="Times New Roman" w:cs="Calibri"/>
        </w:rPr>
      </w:pPr>
      <w:r w:rsidRPr="00FE0568">
        <w:rPr>
          <w:rFonts w:cs="Calibri"/>
          <w:color w:val="000000"/>
        </w:rPr>
        <w:t>Il Titolare del trattamento dei dati è</w:t>
      </w:r>
      <w:r w:rsidRPr="00FE0568">
        <w:rPr>
          <w:rFonts w:eastAsia="Times New Roman" w:cs="Calibri"/>
        </w:rPr>
        <w:t xml:space="preserve"> il Comune di Minturno, con sede legale in Via Principe di Piemonte, 9 - 04026 Minturno (LT); codice fiscale 81003430592, tel. </w:t>
      </w:r>
      <w:hyperlink r:id="rId7" w:history="1">
        <w:r w:rsidRPr="00FE0568">
          <w:rPr>
            <w:rFonts w:ascii="Arial" w:hAnsi="Arial" w:cs="Arial"/>
            <w:color w:val="1A0DAB"/>
            <w:sz w:val="21"/>
            <w:szCs w:val="21"/>
            <w:u w:val="single"/>
            <w:shd w:val="clear" w:color="auto" w:fill="FFFFFF"/>
          </w:rPr>
          <w:t>0771 660 8200</w:t>
        </w:r>
      </w:hyperlink>
      <w:r w:rsidRPr="00FE0568">
        <w:rPr>
          <w:rFonts w:eastAsia="Times New Roman" w:cs="Calibri"/>
        </w:rPr>
        <w:t xml:space="preserve">, PEC: </w:t>
      </w:r>
      <w:hyperlink r:id="rId8" w:history="1">
        <w:r w:rsidRPr="00FE0568">
          <w:rPr>
            <w:rFonts w:eastAsia="Times New Roman" w:cs="Calibri"/>
            <w:color w:val="0563C1"/>
            <w:u w:val="single"/>
          </w:rPr>
          <w:t>minturno@legalmail.it</w:t>
        </w:r>
      </w:hyperlink>
      <w:r w:rsidRPr="00FE0568">
        <w:rPr>
          <w:rFonts w:eastAsia="Times New Roman" w:cs="Calibri"/>
        </w:rPr>
        <w:t>, nella persona del Sindaco pro tempore.</w:t>
      </w:r>
    </w:p>
    <w:p w14:paraId="778C208B" w14:textId="77777777" w:rsidR="00FE0568" w:rsidRPr="00FE0568" w:rsidRDefault="00FE0568" w:rsidP="00FE0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lang w:eastAsia="it-IT"/>
        </w:rPr>
      </w:pPr>
      <w:r w:rsidRPr="00FE0568">
        <w:rPr>
          <w:b/>
          <w:bCs/>
          <w:lang w:eastAsia="it-IT"/>
        </w:rPr>
        <w:t>1.2. Responsabile Protezione dei Dati (RPD/DPO)</w:t>
      </w:r>
    </w:p>
    <w:p w14:paraId="69C88473" w14:textId="55C95E72" w:rsidR="002026AF" w:rsidRPr="00215481" w:rsidRDefault="00FE0568" w:rsidP="00FE0568">
      <w:pPr>
        <w:rPr>
          <w:rFonts w:cs="Calibri"/>
        </w:rPr>
      </w:pPr>
      <w:r w:rsidRPr="00FE0568">
        <w:rPr>
          <w:rFonts w:eastAsia="Times New Roman" w:cs="Calibri"/>
        </w:rPr>
        <w:t xml:space="preserve">Il responsabile della protezione dei dati è la società QUALIFICA GROUP SRL nella persona del legale rappresentante dott. Enrico Ferrante, contattabile all’indirizzo e-mail: </w:t>
      </w:r>
      <w:hyperlink r:id="rId9" w:history="1">
        <w:r w:rsidRPr="00FE0568">
          <w:rPr>
            <w:rFonts w:eastAsia="Times New Roman" w:cs="Calibri"/>
            <w:color w:val="0563C1"/>
            <w:u w:val="single"/>
          </w:rPr>
          <w:t>minturnogdpr@qualificagroup.it</w:t>
        </w:r>
      </w:hyperlink>
    </w:p>
    <w:p w14:paraId="4F4C4B52" w14:textId="77777777" w:rsidR="002026AF" w:rsidRDefault="002026AF" w:rsidP="002026AF">
      <w:pPr>
        <w:numPr>
          <w:ilvl w:val="0"/>
          <w:numId w:val="5"/>
        </w:numPr>
        <w:spacing w:before="240"/>
        <w:ind w:left="426" w:hanging="422"/>
        <w:contextualSpacing/>
        <w:jc w:val="both"/>
        <w:rPr>
          <w:rFonts w:cs="Calibri"/>
          <w:b/>
          <w:bCs/>
        </w:rPr>
      </w:pPr>
      <w:r w:rsidRPr="27B0F176">
        <w:rPr>
          <w:rFonts w:cs="Calibri"/>
          <w:b/>
          <w:bCs/>
        </w:rPr>
        <w:t>TIPOLOGIA DI DATI TRATTATI</w:t>
      </w:r>
    </w:p>
    <w:p w14:paraId="33E21023" w14:textId="77777777" w:rsidR="002026AF" w:rsidRPr="009F6F71" w:rsidRDefault="002026AF" w:rsidP="002026AF">
      <w:pPr>
        <w:ind w:left="4"/>
        <w:jc w:val="both"/>
        <w:rPr>
          <w:rFonts w:cs="Calibri"/>
        </w:rPr>
      </w:pPr>
      <w:r w:rsidRPr="27B0F176">
        <w:rPr>
          <w:rFonts w:cs="Calibri"/>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34"/>
      </w:tblGrid>
      <w:tr w:rsidR="002026AF" w:rsidRPr="009F6F71" w14:paraId="4B9F0474" w14:textId="77777777" w:rsidTr="61651811">
        <w:tc>
          <w:tcPr>
            <w:tcW w:w="3794" w:type="dxa"/>
            <w:shd w:val="clear" w:color="auto" w:fill="auto"/>
          </w:tcPr>
          <w:p w14:paraId="0C29691E" w14:textId="77777777" w:rsidR="002026AF" w:rsidRPr="0056231C" w:rsidRDefault="002026AF" w:rsidP="002026AF">
            <w:pPr>
              <w:rPr>
                <w:rFonts w:cs="Calibri"/>
                <w:b/>
                <w:bCs/>
              </w:rPr>
            </w:pPr>
            <w:r w:rsidRPr="27B0F176">
              <w:rPr>
                <w:rFonts w:cs="Calibri"/>
                <w:b/>
                <w:bCs/>
              </w:rPr>
              <w:t>Tipologia</w:t>
            </w:r>
          </w:p>
        </w:tc>
        <w:tc>
          <w:tcPr>
            <w:tcW w:w="5834" w:type="dxa"/>
            <w:shd w:val="clear" w:color="auto" w:fill="auto"/>
          </w:tcPr>
          <w:p w14:paraId="5CDD0A84" w14:textId="77777777" w:rsidR="002026AF" w:rsidRPr="0056231C" w:rsidRDefault="002026AF" w:rsidP="002026AF">
            <w:pPr>
              <w:rPr>
                <w:rFonts w:cs="Calibri"/>
                <w:b/>
                <w:bCs/>
              </w:rPr>
            </w:pPr>
            <w:r w:rsidRPr="27B0F176">
              <w:rPr>
                <w:rFonts w:cs="Calibri"/>
                <w:b/>
                <w:bCs/>
              </w:rPr>
              <w:t>Descrizione</w:t>
            </w:r>
          </w:p>
        </w:tc>
      </w:tr>
      <w:tr w:rsidR="002026AF" w:rsidRPr="009F6F71" w14:paraId="5F965429" w14:textId="77777777" w:rsidTr="61651811">
        <w:tc>
          <w:tcPr>
            <w:tcW w:w="3794" w:type="dxa"/>
            <w:shd w:val="clear" w:color="auto" w:fill="auto"/>
          </w:tcPr>
          <w:p w14:paraId="60B17003" w14:textId="77777777" w:rsidR="002026AF" w:rsidRPr="0056231C" w:rsidRDefault="002026AF" w:rsidP="002026AF">
            <w:pPr>
              <w:rPr>
                <w:rFonts w:cs="Calibri"/>
              </w:rPr>
            </w:pPr>
            <w:r w:rsidRPr="27B0F176">
              <w:rPr>
                <w:rFonts w:cs="Calibri"/>
              </w:rPr>
              <w:t>[X] dati identificativi, anagrafici e di contatto</w:t>
            </w:r>
          </w:p>
        </w:tc>
        <w:tc>
          <w:tcPr>
            <w:tcW w:w="5834" w:type="dxa"/>
            <w:shd w:val="clear" w:color="auto" w:fill="auto"/>
          </w:tcPr>
          <w:p w14:paraId="799D468E" w14:textId="2ED3E158" w:rsidR="002026AF" w:rsidRPr="0056231C" w:rsidRDefault="00AA2840" w:rsidP="003B37CD">
            <w:pPr>
              <w:rPr>
                <w:rFonts w:cs="Calibri"/>
              </w:rPr>
            </w:pPr>
            <w:r>
              <w:rPr>
                <w:rFonts w:cs="Calibri"/>
              </w:rPr>
              <w:t>C</w:t>
            </w:r>
            <w:r w:rsidR="002026AF" w:rsidRPr="27B0F176">
              <w:rPr>
                <w:rFonts w:cs="Calibri"/>
              </w:rPr>
              <w:t>ognome e nome, residenza, domicilio, data e luogo di nascita, identificativo online (indirizzo di posta elettronica, username, password, ID univoco), documento di identità, cod</w:t>
            </w:r>
            <w:r w:rsidR="00492DAF">
              <w:rPr>
                <w:rFonts w:cs="Calibri"/>
              </w:rPr>
              <w:t>ice fiscale, numero di telefono</w:t>
            </w:r>
            <w:r w:rsidR="00EB64C4">
              <w:rPr>
                <w:rFonts w:cs="Calibri"/>
              </w:rPr>
              <w:t>, firma.</w:t>
            </w:r>
          </w:p>
        </w:tc>
      </w:tr>
      <w:tr w:rsidR="002026AF" w:rsidRPr="009F6F71" w14:paraId="0DE0D2A0" w14:textId="77777777" w:rsidTr="61651811">
        <w:tc>
          <w:tcPr>
            <w:tcW w:w="3794" w:type="dxa"/>
            <w:shd w:val="clear" w:color="auto" w:fill="auto"/>
          </w:tcPr>
          <w:p w14:paraId="208965C4" w14:textId="77777777" w:rsidR="002026AF" w:rsidRPr="0056231C" w:rsidRDefault="002026AF" w:rsidP="002026AF">
            <w:pPr>
              <w:rPr>
                <w:rFonts w:cs="Calibri"/>
              </w:rPr>
            </w:pPr>
            <w:r w:rsidRPr="27B0F176">
              <w:rPr>
                <w:rFonts w:cs="Calibri"/>
              </w:rPr>
              <w:t>[X] situazione familiare</w:t>
            </w:r>
          </w:p>
        </w:tc>
        <w:tc>
          <w:tcPr>
            <w:tcW w:w="5834" w:type="dxa"/>
            <w:shd w:val="clear" w:color="auto" w:fill="auto"/>
          </w:tcPr>
          <w:p w14:paraId="0B07FDF7" w14:textId="7E171D31" w:rsidR="002026AF" w:rsidRPr="0056231C" w:rsidRDefault="61651811" w:rsidP="00CD3995">
            <w:pPr>
              <w:rPr>
                <w:rFonts w:cs="Calibri"/>
              </w:rPr>
            </w:pPr>
            <w:r w:rsidRPr="61651811">
              <w:rPr>
                <w:rFonts w:cs="Calibri"/>
              </w:rPr>
              <w:t>Dati relativi alla composizione del nucleo familiare da trattare per finalità di indagine, prevenzione e repressione dei reati, tutela dell'ordine e sicurezza pubblica.</w:t>
            </w:r>
          </w:p>
        </w:tc>
      </w:tr>
      <w:tr w:rsidR="002026AF" w:rsidRPr="009F6F71" w14:paraId="5D2E9923" w14:textId="77777777" w:rsidTr="61651811">
        <w:tc>
          <w:tcPr>
            <w:tcW w:w="3794" w:type="dxa"/>
            <w:shd w:val="clear" w:color="auto" w:fill="auto"/>
          </w:tcPr>
          <w:p w14:paraId="7B800EF2" w14:textId="77777777" w:rsidR="002026AF" w:rsidRPr="0056231C" w:rsidRDefault="002026AF" w:rsidP="002026AF">
            <w:pPr>
              <w:rPr>
                <w:rFonts w:cs="Calibri"/>
              </w:rPr>
            </w:pPr>
            <w:r w:rsidRPr="27B0F176">
              <w:rPr>
                <w:rFonts w:cs="Calibri"/>
              </w:rPr>
              <w:t>[X] situazione finanziaria, economica, patrimoniale</w:t>
            </w:r>
          </w:p>
        </w:tc>
        <w:tc>
          <w:tcPr>
            <w:tcW w:w="5834" w:type="dxa"/>
            <w:shd w:val="clear" w:color="auto" w:fill="auto"/>
          </w:tcPr>
          <w:p w14:paraId="28565D6C" w14:textId="77777777" w:rsidR="002026AF" w:rsidRPr="0056231C" w:rsidRDefault="00E16343" w:rsidP="00CD3995">
            <w:pPr>
              <w:rPr>
                <w:rFonts w:cs="Calibri"/>
              </w:rPr>
            </w:pPr>
            <w:r>
              <w:rPr>
                <w:rFonts w:cs="Calibri"/>
              </w:rPr>
              <w:t xml:space="preserve">Dati patrimoniali del </w:t>
            </w:r>
            <w:r w:rsidR="002026AF" w:rsidRPr="27B0F176">
              <w:rPr>
                <w:rFonts w:cs="Calibri"/>
              </w:rPr>
              <w:t>nucleo familiare</w:t>
            </w:r>
            <w:r>
              <w:rPr>
                <w:rFonts w:cs="Calibri"/>
              </w:rPr>
              <w:t xml:space="preserve"> </w:t>
            </w:r>
            <w:r w:rsidR="00CD3995">
              <w:rPr>
                <w:rFonts w:cs="Calibri"/>
              </w:rPr>
              <w:t xml:space="preserve">da trattare per </w:t>
            </w:r>
            <w:r w:rsidR="00E40981">
              <w:rPr>
                <w:rFonts w:cs="Calibri"/>
              </w:rPr>
              <w:t xml:space="preserve">finalità di </w:t>
            </w:r>
            <w:r w:rsidR="00BC5815">
              <w:rPr>
                <w:rFonts w:cs="Calibri"/>
              </w:rPr>
              <w:t xml:space="preserve">sicurezza stradale, </w:t>
            </w:r>
            <w:r w:rsidR="00E40981">
              <w:rPr>
                <w:rFonts w:cs="Calibri"/>
              </w:rPr>
              <w:t xml:space="preserve">indagine, </w:t>
            </w:r>
            <w:r w:rsidR="00CD3995" w:rsidRPr="00CD3995">
              <w:rPr>
                <w:rFonts w:cs="Calibri"/>
              </w:rPr>
              <w:t xml:space="preserve">prevenzione </w:t>
            </w:r>
            <w:r w:rsidR="00E40981">
              <w:rPr>
                <w:rFonts w:cs="Calibri"/>
              </w:rPr>
              <w:t>e repressione dei reati, tutela dell'ordine e</w:t>
            </w:r>
            <w:r w:rsidR="00CD3995" w:rsidRPr="00CD3995">
              <w:rPr>
                <w:rFonts w:cs="Calibri"/>
              </w:rPr>
              <w:t xml:space="preserve"> sicurezza pubblica</w:t>
            </w:r>
            <w:r w:rsidR="00CD3995">
              <w:rPr>
                <w:rFonts w:cs="Calibri"/>
              </w:rPr>
              <w:t>.</w:t>
            </w:r>
          </w:p>
        </w:tc>
      </w:tr>
      <w:tr w:rsidR="004B04DD" w:rsidRPr="0056231C" w14:paraId="662F75E3" w14:textId="77777777" w:rsidTr="61651811">
        <w:tc>
          <w:tcPr>
            <w:tcW w:w="3794" w:type="dxa"/>
            <w:tcBorders>
              <w:top w:val="single" w:sz="4" w:space="0" w:color="auto"/>
              <w:left w:val="single" w:sz="4" w:space="0" w:color="auto"/>
              <w:bottom w:val="single" w:sz="4" w:space="0" w:color="auto"/>
              <w:right w:val="single" w:sz="4" w:space="0" w:color="auto"/>
            </w:tcBorders>
            <w:shd w:val="clear" w:color="auto" w:fill="auto"/>
          </w:tcPr>
          <w:p w14:paraId="205AD474" w14:textId="77777777" w:rsidR="004B04DD" w:rsidRPr="0056231C" w:rsidRDefault="004B04DD" w:rsidP="00015B6D">
            <w:pPr>
              <w:rPr>
                <w:rFonts w:cs="Calibri"/>
              </w:rPr>
            </w:pPr>
            <w:r w:rsidRPr="27B0F176">
              <w:rPr>
                <w:rFonts w:cs="Calibri"/>
              </w:rPr>
              <w:t>[X] situazione fiscale</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237E81C8" w14:textId="77777777" w:rsidR="004B04DD" w:rsidRPr="0056231C" w:rsidRDefault="00730BB7" w:rsidP="00015B6D">
            <w:pPr>
              <w:rPr>
                <w:rFonts w:cs="Calibri"/>
              </w:rPr>
            </w:pPr>
            <w:r>
              <w:rPr>
                <w:rFonts w:cs="Calibri"/>
              </w:rPr>
              <w:t>Dati sulla situazione fiscale da trattare</w:t>
            </w:r>
            <w:r w:rsidR="00713306">
              <w:rPr>
                <w:rFonts w:cs="Calibri"/>
              </w:rPr>
              <w:t xml:space="preserve"> per</w:t>
            </w:r>
            <w:r w:rsidR="00713306" w:rsidRPr="00713306">
              <w:rPr>
                <w:rFonts w:cs="Calibri"/>
              </w:rPr>
              <w:t xml:space="preserve"> finalità di indagine, prevenzione e repressione dei reati, tutela dell'ordine e sicurezza pubblica.</w:t>
            </w:r>
            <w:r w:rsidR="00713306">
              <w:rPr>
                <w:rFonts w:cs="Calibri"/>
              </w:rPr>
              <w:t xml:space="preserve"> </w:t>
            </w:r>
          </w:p>
        </w:tc>
      </w:tr>
      <w:tr w:rsidR="002026AF" w:rsidRPr="009F6F71" w14:paraId="2A94B6A6" w14:textId="77777777" w:rsidTr="61651811">
        <w:tc>
          <w:tcPr>
            <w:tcW w:w="3794" w:type="dxa"/>
            <w:shd w:val="clear" w:color="auto" w:fill="auto"/>
          </w:tcPr>
          <w:p w14:paraId="6009E13D" w14:textId="77777777" w:rsidR="002026AF" w:rsidRPr="0056231C" w:rsidRDefault="002026AF" w:rsidP="002026AF">
            <w:pPr>
              <w:rPr>
                <w:rFonts w:cs="Calibri"/>
              </w:rPr>
            </w:pPr>
            <w:r w:rsidRPr="27B0F176">
              <w:rPr>
                <w:rFonts w:cs="Calibri"/>
              </w:rPr>
              <w:t>[X] dati di connessione</w:t>
            </w:r>
            <w:r w:rsidR="008B2973">
              <w:rPr>
                <w:rFonts w:cs="Calibri"/>
              </w:rPr>
              <w:t xml:space="preserve"> e telecomunicazione</w:t>
            </w:r>
          </w:p>
        </w:tc>
        <w:tc>
          <w:tcPr>
            <w:tcW w:w="5834" w:type="dxa"/>
            <w:shd w:val="clear" w:color="auto" w:fill="auto"/>
          </w:tcPr>
          <w:p w14:paraId="3B6DD069" w14:textId="62361BF2" w:rsidR="002026AF" w:rsidRPr="0056231C" w:rsidRDefault="00AA2840" w:rsidP="00B4264B">
            <w:pPr>
              <w:rPr>
                <w:rFonts w:cs="Calibri"/>
              </w:rPr>
            </w:pPr>
            <w:r>
              <w:rPr>
                <w:rFonts w:cs="Calibri"/>
              </w:rPr>
              <w:t>I</w:t>
            </w:r>
            <w:r w:rsidR="61651811" w:rsidRPr="61651811">
              <w:rPr>
                <w:rFonts w:cs="Calibri"/>
              </w:rPr>
              <w:t xml:space="preserve">ndirizzo IP, login, MAC address, dati relativi a conversazioni e comunicazioni telefoniche, nonché altre forme di </w:t>
            </w:r>
            <w:r w:rsidR="61651811" w:rsidRPr="61651811">
              <w:rPr>
                <w:rFonts w:cs="Calibri"/>
              </w:rPr>
              <w:lastRenderedPageBreak/>
              <w:t>telecomunicazione utilizzati per i reati ed entro i limiti di cui all’art. 266 c.p.p.</w:t>
            </w:r>
          </w:p>
        </w:tc>
      </w:tr>
      <w:tr w:rsidR="000E096A" w:rsidRPr="009F6F71" w14:paraId="4BD7581C" w14:textId="77777777" w:rsidTr="61651811">
        <w:tc>
          <w:tcPr>
            <w:tcW w:w="3794" w:type="dxa"/>
            <w:shd w:val="clear" w:color="auto" w:fill="auto"/>
          </w:tcPr>
          <w:p w14:paraId="0C61124A" w14:textId="48AAF440" w:rsidR="000E096A" w:rsidRPr="27B0F176" w:rsidRDefault="000E096A" w:rsidP="002026AF">
            <w:pPr>
              <w:rPr>
                <w:rFonts w:cs="Calibri"/>
              </w:rPr>
            </w:pPr>
            <w:r w:rsidRPr="27B0F176">
              <w:rPr>
                <w:rFonts w:cs="Calibri"/>
              </w:rPr>
              <w:lastRenderedPageBreak/>
              <w:t xml:space="preserve">[X] dati di </w:t>
            </w:r>
            <w:r>
              <w:rPr>
                <w:rFonts w:cs="Calibri"/>
              </w:rPr>
              <w:t>videosorveglian</w:t>
            </w:r>
            <w:r w:rsidR="00372C72">
              <w:rPr>
                <w:rFonts w:cs="Calibri"/>
              </w:rPr>
              <w:t>z</w:t>
            </w:r>
            <w:r>
              <w:rPr>
                <w:rFonts w:cs="Calibri"/>
              </w:rPr>
              <w:t>a</w:t>
            </w:r>
          </w:p>
        </w:tc>
        <w:tc>
          <w:tcPr>
            <w:tcW w:w="5834" w:type="dxa"/>
            <w:shd w:val="clear" w:color="auto" w:fill="auto"/>
          </w:tcPr>
          <w:p w14:paraId="03075869" w14:textId="16803E02" w:rsidR="000E096A" w:rsidRDefault="000E096A" w:rsidP="00B4264B">
            <w:pPr>
              <w:rPr>
                <w:rFonts w:cs="Calibri"/>
              </w:rPr>
            </w:pPr>
            <w:r>
              <w:rPr>
                <w:rFonts w:cs="Calibri"/>
              </w:rPr>
              <w:t>Immagini, audio, video.</w:t>
            </w:r>
          </w:p>
        </w:tc>
      </w:tr>
      <w:tr w:rsidR="00903BDD" w:rsidRPr="009F6F71" w14:paraId="754678D5" w14:textId="77777777" w:rsidTr="61651811">
        <w:tc>
          <w:tcPr>
            <w:tcW w:w="3794" w:type="dxa"/>
            <w:shd w:val="clear" w:color="auto" w:fill="auto"/>
          </w:tcPr>
          <w:p w14:paraId="45773FCA" w14:textId="5D647218" w:rsidR="00903BDD" w:rsidRPr="27B0F176" w:rsidRDefault="00903BDD" w:rsidP="002026AF">
            <w:pPr>
              <w:rPr>
                <w:rFonts w:cs="Calibri"/>
              </w:rPr>
            </w:pPr>
            <w:r w:rsidRPr="27B0F176">
              <w:rPr>
                <w:rFonts w:cs="Calibri"/>
              </w:rPr>
              <w:t xml:space="preserve">[X] dati di </w:t>
            </w:r>
            <w:r>
              <w:rPr>
                <w:rFonts w:cs="Calibri"/>
              </w:rPr>
              <w:t>geolocalizzazione</w:t>
            </w:r>
          </w:p>
        </w:tc>
        <w:tc>
          <w:tcPr>
            <w:tcW w:w="5834" w:type="dxa"/>
            <w:shd w:val="clear" w:color="auto" w:fill="auto"/>
          </w:tcPr>
          <w:p w14:paraId="0AD700CD" w14:textId="6BD1CE11" w:rsidR="00903BDD" w:rsidRDefault="00160311" w:rsidP="00B4264B">
            <w:pPr>
              <w:rPr>
                <w:rFonts w:cs="Calibri"/>
              </w:rPr>
            </w:pPr>
            <w:r>
              <w:rPr>
                <w:rFonts w:cs="Calibri"/>
              </w:rPr>
              <w:t>U</w:t>
            </w:r>
            <w:r w:rsidRPr="00160311">
              <w:rPr>
                <w:rFonts w:cs="Calibri"/>
              </w:rPr>
              <w:t>bicazione del veicolo, distanza percorsa, tempi di percorrenza, carburante consumato, velocità media del veicolo.</w:t>
            </w:r>
          </w:p>
        </w:tc>
      </w:tr>
      <w:tr w:rsidR="002026AF" w:rsidRPr="00556C4D" w14:paraId="17E6CA6F" w14:textId="77777777" w:rsidTr="61651811">
        <w:trPr>
          <w:trHeight w:val="491"/>
        </w:trPr>
        <w:tc>
          <w:tcPr>
            <w:tcW w:w="9628" w:type="dxa"/>
            <w:gridSpan w:val="2"/>
            <w:shd w:val="clear" w:color="auto" w:fill="auto"/>
            <w:vAlign w:val="center"/>
          </w:tcPr>
          <w:p w14:paraId="7A91B127" w14:textId="77777777" w:rsidR="002026AF" w:rsidRPr="0056231C" w:rsidRDefault="002026AF" w:rsidP="007E531C">
            <w:pPr>
              <w:rPr>
                <w:rFonts w:cs="Calibri"/>
                <w:b/>
                <w:bCs/>
                <w:i/>
                <w:iCs/>
              </w:rPr>
            </w:pPr>
            <w:r w:rsidRPr="27B0F176">
              <w:rPr>
                <w:rFonts w:cs="Calibri"/>
                <w:b/>
                <w:bCs/>
                <w:i/>
                <w:iCs/>
              </w:rPr>
              <w:t>Tra i dati trattati potrebbero esservi anche dati defin</w:t>
            </w:r>
            <w:r w:rsidR="007E531C">
              <w:rPr>
                <w:rFonts w:cs="Calibri"/>
                <w:b/>
                <w:bCs/>
                <w:i/>
                <w:iCs/>
              </w:rPr>
              <w:t>iti Particolari</w:t>
            </w:r>
            <w:r w:rsidR="007E6ABD">
              <w:rPr>
                <w:rFonts w:cs="Calibri"/>
                <w:b/>
                <w:bCs/>
                <w:i/>
                <w:iCs/>
              </w:rPr>
              <w:t xml:space="preserve"> e relativi a condanne penali, reati, misure di sicurezza</w:t>
            </w:r>
          </w:p>
        </w:tc>
      </w:tr>
      <w:tr w:rsidR="005E13F6" w:rsidRPr="00556C4D" w14:paraId="40397238" w14:textId="77777777" w:rsidTr="61651811">
        <w:tc>
          <w:tcPr>
            <w:tcW w:w="3794" w:type="dxa"/>
            <w:shd w:val="clear" w:color="auto" w:fill="auto"/>
          </w:tcPr>
          <w:p w14:paraId="1895276E" w14:textId="77777777" w:rsidR="005E13F6" w:rsidRPr="27B0F176" w:rsidRDefault="005E13F6" w:rsidP="002026AF">
            <w:pPr>
              <w:rPr>
                <w:rFonts w:cs="Calibri"/>
              </w:rPr>
            </w:pPr>
            <w:r w:rsidRPr="27B0F176">
              <w:rPr>
                <w:rFonts w:cs="Calibri"/>
              </w:rPr>
              <w:t>[X] convinzioni religiose o filosofiche</w:t>
            </w:r>
          </w:p>
        </w:tc>
        <w:tc>
          <w:tcPr>
            <w:tcW w:w="5834" w:type="dxa"/>
            <w:shd w:val="clear" w:color="auto" w:fill="auto"/>
          </w:tcPr>
          <w:p w14:paraId="61225568" w14:textId="77777777" w:rsidR="005E13F6" w:rsidRDefault="00AD68F0" w:rsidP="00906D15">
            <w:pPr>
              <w:rPr>
                <w:rFonts w:cs="Calibri"/>
              </w:rPr>
            </w:pPr>
            <w:r>
              <w:rPr>
                <w:rFonts w:cs="Calibri"/>
              </w:rPr>
              <w:t>Dati rispetto alle convinzioni religiose o filosofiche trattati per attività informative</w:t>
            </w:r>
            <w:r w:rsidR="00906D15">
              <w:rPr>
                <w:rFonts w:cs="Calibri"/>
              </w:rPr>
              <w:t xml:space="preserve">, di sicurezza, </w:t>
            </w:r>
            <w:r w:rsidRPr="00AD68F0">
              <w:rPr>
                <w:rFonts w:cs="Calibri"/>
              </w:rPr>
              <w:t>di in</w:t>
            </w:r>
            <w:r w:rsidR="00906D15">
              <w:rPr>
                <w:rFonts w:cs="Calibri"/>
              </w:rPr>
              <w:t xml:space="preserve">dagine di polizia giudiziaria, </w:t>
            </w:r>
            <w:r w:rsidRPr="00AD68F0">
              <w:rPr>
                <w:rFonts w:cs="Calibri"/>
              </w:rPr>
              <w:t>di tutela dell'ordine.</w:t>
            </w:r>
          </w:p>
        </w:tc>
      </w:tr>
      <w:tr w:rsidR="002026AF" w:rsidRPr="00556C4D" w14:paraId="2D301A7C" w14:textId="77777777" w:rsidTr="61651811">
        <w:tc>
          <w:tcPr>
            <w:tcW w:w="3794" w:type="dxa"/>
            <w:shd w:val="clear" w:color="auto" w:fill="auto"/>
          </w:tcPr>
          <w:p w14:paraId="7C81B168" w14:textId="77777777" w:rsidR="002026AF" w:rsidRPr="0056231C" w:rsidRDefault="002026AF" w:rsidP="002026AF">
            <w:pPr>
              <w:rPr>
                <w:rFonts w:cs="Calibri"/>
              </w:rPr>
            </w:pPr>
            <w:r w:rsidRPr="27B0F176">
              <w:rPr>
                <w:rFonts w:cs="Calibri"/>
              </w:rPr>
              <w:t>[X] salute</w:t>
            </w:r>
          </w:p>
        </w:tc>
        <w:tc>
          <w:tcPr>
            <w:tcW w:w="5834" w:type="dxa"/>
            <w:shd w:val="clear" w:color="auto" w:fill="auto"/>
          </w:tcPr>
          <w:p w14:paraId="2AB1E5B3" w14:textId="77777777" w:rsidR="002026AF" w:rsidRPr="0056231C" w:rsidRDefault="00225864" w:rsidP="00742BC5">
            <w:pPr>
              <w:rPr>
                <w:rFonts w:cs="Calibri"/>
              </w:rPr>
            </w:pPr>
            <w:r>
              <w:rPr>
                <w:rFonts w:cs="Calibri"/>
              </w:rPr>
              <w:t xml:space="preserve">Dati </w:t>
            </w:r>
            <w:r w:rsidR="00742BC5">
              <w:rPr>
                <w:rFonts w:cs="Calibri"/>
              </w:rPr>
              <w:t xml:space="preserve">sanitari </w:t>
            </w:r>
            <w:r>
              <w:rPr>
                <w:rFonts w:cs="Calibri"/>
              </w:rPr>
              <w:t xml:space="preserve">trattati per attività informative, di sicurezza, </w:t>
            </w:r>
            <w:r w:rsidRPr="00AD68F0">
              <w:rPr>
                <w:rFonts w:cs="Calibri"/>
              </w:rPr>
              <w:t>di in</w:t>
            </w:r>
            <w:r>
              <w:rPr>
                <w:rFonts w:cs="Calibri"/>
              </w:rPr>
              <w:t xml:space="preserve">dagine di polizia giudiziaria, </w:t>
            </w:r>
            <w:r w:rsidRPr="00AD68F0">
              <w:rPr>
                <w:rFonts w:cs="Calibri"/>
              </w:rPr>
              <w:t>di tutela dell'ordine.</w:t>
            </w:r>
          </w:p>
        </w:tc>
      </w:tr>
      <w:tr w:rsidR="00713A12" w:rsidRPr="00556C4D" w14:paraId="4882B99F" w14:textId="77777777" w:rsidTr="61651811">
        <w:tc>
          <w:tcPr>
            <w:tcW w:w="3794" w:type="dxa"/>
            <w:shd w:val="clear" w:color="auto" w:fill="auto"/>
          </w:tcPr>
          <w:p w14:paraId="7DF2FF8A" w14:textId="77777777" w:rsidR="00713A12" w:rsidRPr="27B0F176" w:rsidRDefault="00713A12" w:rsidP="002026AF">
            <w:pPr>
              <w:rPr>
                <w:rFonts w:cs="Calibri"/>
              </w:rPr>
            </w:pPr>
            <w:r>
              <w:rPr>
                <w:rFonts w:cs="Calibri"/>
              </w:rPr>
              <w:t>[X] Dati genetici</w:t>
            </w:r>
          </w:p>
        </w:tc>
        <w:tc>
          <w:tcPr>
            <w:tcW w:w="5834" w:type="dxa"/>
            <w:shd w:val="clear" w:color="auto" w:fill="auto"/>
          </w:tcPr>
          <w:p w14:paraId="0AA51107" w14:textId="77777777" w:rsidR="00713A12" w:rsidRDefault="00743CBB" w:rsidP="007E531C">
            <w:pPr>
              <w:rPr>
                <w:rFonts w:cs="Calibri"/>
              </w:rPr>
            </w:pPr>
            <w:r>
              <w:rPr>
                <w:rFonts w:cs="Calibri"/>
              </w:rPr>
              <w:t xml:space="preserve">Dati relativi alle caratteristiche genetiche </w:t>
            </w:r>
            <w:r w:rsidRPr="00743CBB">
              <w:rPr>
                <w:rFonts w:cs="Calibri"/>
              </w:rPr>
              <w:t>trattati per attività informative, di sicurezza, di indagine di polizia giudiziaria, di tutela dell'ordine.</w:t>
            </w:r>
          </w:p>
        </w:tc>
      </w:tr>
      <w:tr w:rsidR="0076153E" w:rsidRPr="00556C4D" w14:paraId="5D5D0C7A" w14:textId="77777777" w:rsidTr="61651811">
        <w:tc>
          <w:tcPr>
            <w:tcW w:w="3794" w:type="dxa"/>
            <w:shd w:val="clear" w:color="auto" w:fill="auto"/>
          </w:tcPr>
          <w:p w14:paraId="51400A4B" w14:textId="77777777" w:rsidR="0076153E" w:rsidRDefault="0076153E" w:rsidP="002026AF">
            <w:pPr>
              <w:rPr>
                <w:rFonts w:cs="Calibri"/>
              </w:rPr>
            </w:pPr>
            <w:r>
              <w:rPr>
                <w:rFonts w:cs="Calibri"/>
              </w:rPr>
              <w:t>[X] Dati biometrici</w:t>
            </w:r>
          </w:p>
        </w:tc>
        <w:tc>
          <w:tcPr>
            <w:tcW w:w="5834" w:type="dxa"/>
            <w:shd w:val="clear" w:color="auto" w:fill="auto"/>
          </w:tcPr>
          <w:p w14:paraId="24ABE6D9" w14:textId="77777777" w:rsidR="0076153E" w:rsidRDefault="00572B03" w:rsidP="007E531C">
            <w:pPr>
              <w:rPr>
                <w:rFonts w:cs="Calibri"/>
              </w:rPr>
            </w:pPr>
            <w:r>
              <w:rPr>
                <w:rFonts w:cs="Calibri"/>
              </w:rPr>
              <w:t xml:space="preserve">Trattamento specifico di </w:t>
            </w:r>
            <w:r w:rsidR="0076153E">
              <w:rPr>
                <w:rFonts w:cs="Calibri"/>
              </w:rPr>
              <w:t xml:space="preserve">caratteristiche fisiche, fisiologiche o comportamentali, al fine di ricavare l’identificazione univoca. Questi dati possono essere trattati per </w:t>
            </w:r>
            <w:r w:rsidR="0076153E" w:rsidRPr="0076153E">
              <w:rPr>
                <w:rFonts w:cs="Calibri"/>
              </w:rPr>
              <w:t>attività informative, di sicurezza, di indagine di polizia giudiziaria, di tutela dell'ordine.</w:t>
            </w:r>
          </w:p>
        </w:tc>
      </w:tr>
      <w:tr w:rsidR="006B3AE3" w:rsidRPr="0056231C" w14:paraId="33DE1C45" w14:textId="77777777" w:rsidTr="61651811">
        <w:tc>
          <w:tcPr>
            <w:tcW w:w="3794" w:type="dxa"/>
            <w:tcBorders>
              <w:top w:val="single" w:sz="4" w:space="0" w:color="auto"/>
              <w:left w:val="single" w:sz="4" w:space="0" w:color="auto"/>
              <w:bottom w:val="single" w:sz="4" w:space="0" w:color="auto"/>
              <w:right w:val="single" w:sz="4" w:space="0" w:color="auto"/>
            </w:tcBorders>
            <w:shd w:val="clear" w:color="auto" w:fill="auto"/>
          </w:tcPr>
          <w:p w14:paraId="01ECF7B0" w14:textId="77777777" w:rsidR="006B3AE3" w:rsidRPr="0056231C" w:rsidRDefault="006B3AE3" w:rsidP="000D4D5E">
            <w:pPr>
              <w:rPr>
                <w:rFonts w:cs="Calibri"/>
              </w:rPr>
            </w:pPr>
            <w:r w:rsidRPr="27B0F176">
              <w:rPr>
                <w:rFonts w:cs="Calibri"/>
              </w:rPr>
              <w:t>[X] condanne penali</w:t>
            </w:r>
            <w:r w:rsidR="00006B6D">
              <w:rPr>
                <w:rFonts w:cs="Calibri"/>
              </w:rPr>
              <w:t>, reati, misure di sicurezza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3B41D1D9" w14:textId="6D51EFDE" w:rsidR="006B3AE3" w:rsidRPr="0056231C" w:rsidRDefault="006B3AE3" w:rsidP="000D4D5E">
            <w:pPr>
              <w:rPr>
                <w:rFonts w:cs="Calibri"/>
              </w:rPr>
            </w:pPr>
            <w:r w:rsidRPr="27B0F176">
              <w:rPr>
                <w:rFonts w:cs="Calibri"/>
              </w:rPr>
              <w:t>Casellario giudizia</w:t>
            </w:r>
            <w:r w:rsidR="0009272D">
              <w:rPr>
                <w:rFonts w:cs="Calibri"/>
              </w:rPr>
              <w:t>le</w:t>
            </w:r>
            <w:r w:rsidRPr="27B0F176">
              <w:rPr>
                <w:rFonts w:cs="Calibri"/>
              </w:rPr>
              <w:t>.</w:t>
            </w:r>
          </w:p>
        </w:tc>
      </w:tr>
      <w:tr w:rsidR="00E924E0" w:rsidRPr="0056231C" w14:paraId="7E759B32" w14:textId="77777777" w:rsidTr="61651811">
        <w:tc>
          <w:tcPr>
            <w:tcW w:w="3794" w:type="dxa"/>
            <w:tcBorders>
              <w:top w:val="single" w:sz="4" w:space="0" w:color="auto"/>
              <w:left w:val="single" w:sz="4" w:space="0" w:color="auto"/>
              <w:bottom w:val="single" w:sz="4" w:space="0" w:color="auto"/>
              <w:right w:val="single" w:sz="4" w:space="0" w:color="auto"/>
            </w:tcBorders>
            <w:shd w:val="clear" w:color="auto" w:fill="auto"/>
          </w:tcPr>
          <w:p w14:paraId="4006BE41" w14:textId="77777777" w:rsidR="00E924E0" w:rsidRPr="0056231C" w:rsidRDefault="00E924E0" w:rsidP="000D4D5E">
            <w:pPr>
              <w:rPr>
                <w:rFonts w:cs="Calibri"/>
              </w:rPr>
            </w:pPr>
            <w:r w:rsidRPr="27B0F176">
              <w:rPr>
                <w:rFonts w:cs="Calibri"/>
              </w:rPr>
              <w:t>[X] opinioni politiche</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6324DEA7" w14:textId="77777777" w:rsidR="00E924E0" w:rsidRPr="0056231C" w:rsidRDefault="00B85FD1" w:rsidP="00B85FD1">
            <w:pPr>
              <w:rPr>
                <w:rFonts w:cs="Calibri"/>
              </w:rPr>
            </w:pPr>
            <w:r>
              <w:rPr>
                <w:rFonts w:cs="Calibri"/>
              </w:rPr>
              <w:t xml:space="preserve">Dati circa le opinioni politiche, rilevanti </w:t>
            </w:r>
            <w:r w:rsidRPr="00B85FD1">
              <w:rPr>
                <w:rFonts w:cs="Calibri"/>
              </w:rPr>
              <w:t xml:space="preserve">per </w:t>
            </w:r>
            <w:r>
              <w:rPr>
                <w:rFonts w:cs="Calibri"/>
              </w:rPr>
              <w:t xml:space="preserve">attività </w:t>
            </w:r>
            <w:r w:rsidRPr="00B85FD1">
              <w:rPr>
                <w:rFonts w:cs="Calibri"/>
              </w:rPr>
              <w:t>informative, di sicurezza, di indagine di polizia giudiziaria, di tutela dell'ordine.</w:t>
            </w:r>
          </w:p>
        </w:tc>
      </w:tr>
      <w:tr w:rsidR="00E924E0" w:rsidRPr="0056231C" w14:paraId="316342F3" w14:textId="77777777" w:rsidTr="61651811">
        <w:tc>
          <w:tcPr>
            <w:tcW w:w="3794" w:type="dxa"/>
            <w:tcBorders>
              <w:top w:val="single" w:sz="4" w:space="0" w:color="auto"/>
              <w:left w:val="single" w:sz="4" w:space="0" w:color="auto"/>
              <w:bottom w:val="single" w:sz="4" w:space="0" w:color="auto"/>
              <w:right w:val="single" w:sz="4" w:space="0" w:color="auto"/>
            </w:tcBorders>
            <w:shd w:val="clear" w:color="auto" w:fill="auto"/>
          </w:tcPr>
          <w:p w14:paraId="31DE1449" w14:textId="77777777" w:rsidR="00E924E0" w:rsidRPr="0056231C" w:rsidRDefault="00E924E0" w:rsidP="000D4D5E">
            <w:pPr>
              <w:rPr>
                <w:rFonts w:cs="Calibri"/>
              </w:rPr>
            </w:pPr>
            <w:r w:rsidRPr="27B0F176">
              <w:rPr>
                <w:rFonts w:cs="Calibri"/>
              </w:rPr>
              <w:t>[X] Vita sessuale o orientamento sessuale.</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05EF2CA1" w14:textId="77777777" w:rsidR="00E924E0" w:rsidRPr="0056231C" w:rsidRDefault="00E924E0" w:rsidP="00334471">
            <w:pPr>
              <w:rPr>
                <w:rFonts w:cs="Calibri"/>
              </w:rPr>
            </w:pPr>
            <w:r w:rsidRPr="27B0F176">
              <w:rPr>
                <w:rFonts w:cs="Calibri"/>
              </w:rPr>
              <w:t xml:space="preserve">Dati sulla vita o sull’orientamento sessuale </w:t>
            </w:r>
            <w:r w:rsidR="00334471" w:rsidRPr="00334471">
              <w:rPr>
                <w:rFonts w:cs="Calibri"/>
              </w:rPr>
              <w:t>trattati per attività informative, di sicurezza, di indagine di polizia giudiziaria, di tutela dell'ordine.</w:t>
            </w:r>
          </w:p>
        </w:tc>
      </w:tr>
      <w:tr w:rsidR="00E924E0" w:rsidRPr="00316421" w14:paraId="35AF2D05" w14:textId="77777777" w:rsidTr="61651811">
        <w:tc>
          <w:tcPr>
            <w:tcW w:w="3794" w:type="dxa"/>
            <w:tcBorders>
              <w:top w:val="single" w:sz="4" w:space="0" w:color="auto"/>
              <w:left w:val="single" w:sz="4" w:space="0" w:color="auto"/>
              <w:bottom w:val="single" w:sz="4" w:space="0" w:color="auto"/>
              <w:right w:val="single" w:sz="4" w:space="0" w:color="auto"/>
            </w:tcBorders>
            <w:shd w:val="clear" w:color="auto" w:fill="auto"/>
          </w:tcPr>
          <w:p w14:paraId="216551C2" w14:textId="77777777" w:rsidR="00E924E0" w:rsidRPr="00316421" w:rsidRDefault="00E924E0" w:rsidP="000D4D5E">
            <w:pPr>
              <w:rPr>
                <w:rFonts w:cs="Calibri"/>
              </w:rPr>
            </w:pPr>
            <w:r w:rsidRPr="27B0F176">
              <w:rPr>
                <w:rFonts w:cs="Calibri"/>
              </w:rPr>
              <w:t>[X] Origine etnica</w:t>
            </w:r>
          </w:p>
        </w:tc>
        <w:tc>
          <w:tcPr>
            <w:tcW w:w="5834" w:type="dxa"/>
            <w:tcBorders>
              <w:top w:val="single" w:sz="4" w:space="0" w:color="auto"/>
              <w:left w:val="single" w:sz="4" w:space="0" w:color="auto"/>
              <w:bottom w:val="single" w:sz="4" w:space="0" w:color="auto"/>
              <w:right w:val="single" w:sz="4" w:space="0" w:color="auto"/>
            </w:tcBorders>
            <w:shd w:val="clear" w:color="auto" w:fill="auto"/>
          </w:tcPr>
          <w:p w14:paraId="10934A8D" w14:textId="77777777" w:rsidR="00E924E0" w:rsidRPr="00316421" w:rsidRDefault="003C3E93" w:rsidP="000D4D5E">
            <w:pPr>
              <w:rPr>
                <w:rFonts w:cs="Calibri"/>
              </w:rPr>
            </w:pPr>
            <w:r>
              <w:rPr>
                <w:rFonts w:cs="Calibri"/>
              </w:rPr>
              <w:t xml:space="preserve">Dati sull’origine etnica </w:t>
            </w:r>
            <w:r w:rsidRPr="003C3E93">
              <w:rPr>
                <w:rFonts w:cs="Calibri"/>
              </w:rPr>
              <w:t>trattati per attività informative, di sicurezza, di indagine di polizia giudiziaria, di tutela dell'ordine.</w:t>
            </w:r>
          </w:p>
        </w:tc>
      </w:tr>
    </w:tbl>
    <w:p w14:paraId="5DAB6C7B" w14:textId="77777777" w:rsidR="002026AF" w:rsidRDefault="002026AF" w:rsidP="002026AF">
      <w:pPr>
        <w:ind w:left="426"/>
        <w:contextualSpacing/>
        <w:jc w:val="both"/>
        <w:rPr>
          <w:rFonts w:cs="Calibri"/>
          <w:b/>
          <w:bCs/>
        </w:rPr>
      </w:pPr>
    </w:p>
    <w:p w14:paraId="463589D6"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 xml:space="preserve">FINALITÀ E BASE GIURIDICA DEI TRATTAMENTI </w:t>
      </w:r>
    </w:p>
    <w:p w14:paraId="10E5ECE2" w14:textId="4295BF7A" w:rsidR="002026AF" w:rsidRPr="009F6F71" w:rsidRDefault="00434472" w:rsidP="002026AF">
      <w:pPr>
        <w:jc w:val="both"/>
        <w:rPr>
          <w:rFonts w:cs="Calibri"/>
        </w:rPr>
      </w:pPr>
      <w:r>
        <w:rPr>
          <w:rFonts w:cs="Calibri"/>
        </w:rPr>
        <w:t>Il</w:t>
      </w:r>
      <w:r w:rsidR="00A26B34">
        <w:rPr>
          <w:rFonts w:cs="Calibri"/>
        </w:rPr>
        <w:t xml:space="preserve"> Titolare del Trattamento</w:t>
      </w:r>
      <w:r w:rsidR="002026AF" w:rsidRPr="27B0F176">
        <w:rPr>
          <w:rFonts w:cs="Calibri"/>
        </w:rPr>
        <w:t xml:space="preserve"> utilizza i Dati Personali che riguardano Lei ed i suoi familiari, da Lei comunicati o raccolti presso altri Titolari del trattamento (previa verifica del rispetto delle condizioni di liceità da parte dei terzi), o fonti pubbliche</w:t>
      </w:r>
      <w:r w:rsidR="00AB24EF">
        <w:rPr>
          <w:rFonts w:cs="Calibri"/>
        </w:rPr>
        <w:t>,</w:t>
      </w:r>
      <w:r w:rsidR="002026AF" w:rsidRPr="27B0F176">
        <w:rPr>
          <w:rFonts w:cs="Calibri"/>
        </w:rPr>
        <w:t xml:space="preserve"> in osservanza delle normative di riferimento</w:t>
      </w:r>
      <w:r w:rsidR="00AB24EF">
        <w:rPr>
          <w:rFonts w:cs="Calibri"/>
        </w:rPr>
        <w:t xml:space="preserve">. I Dati Personali </w:t>
      </w:r>
      <w:r w:rsidR="002026AF" w:rsidRPr="27B0F176">
        <w:rPr>
          <w:rFonts w:cs="Calibri"/>
        </w:rPr>
        <w:t xml:space="preserve">sono trattati dal Titolare nell'ambito della sua attività per le seguenti finalità:  </w:t>
      </w:r>
    </w:p>
    <w:p w14:paraId="3C86EEA5" w14:textId="77777777" w:rsidR="002026AF" w:rsidRDefault="002026AF" w:rsidP="002026AF">
      <w:pPr>
        <w:numPr>
          <w:ilvl w:val="0"/>
          <w:numId w:val="10"/>
        </w:numPr>
        <w:spacing w:after="0"/>
        <w:contextualSpacing/>
        <w:jc w:val="both"/>
        <w:rPr>
          <w:rFonts w:cs="Calibri"/>
        </w:rPr>
      </w:pPr>
      <w:r w:rsidRPr="27B0F176">
        <w:rPr>
          <w:rFonts w:cs="Calibri"/>
        </w:rPr>
        <w:t>Il trattamento è necessario per adempiere ad obblighi previsti da prescrizioni normative nazionali e comunitarie.</w:t>
      </w:r>
    </w:p>
    <w:p w14:paraId="32CCC003" w14:textId="77777777" w:rsidR="002026AF" w:rsidRDefault="002026AF" w:rsidP="002026AF">
      <w:pPr>
        <w:numPr>
          <w:ilvl w:val="0"/>
          <w:numId w:val="10"/>
        </w:numPr>
        <w:spacing w:after="0"/>
        <w:contextualSpacing/>
        <w:jc w:val="both"/>
        <w:rPr>
          <w:rFonts w:eastAsia="Times New Roman" w:cs="Calibri"/>
        </w:rPr>
      </w:pPr>
      <w:r w:rsidRPr="27B0F176">
        <w:rPr>
          <w:rFonts w:eastAsia="Times New Roman" w:cs="Calibri"/>
        </w:rPr>
        <w:t>Il trattamento è necessario per lo svolgimento di compiti di interesse pubblico</w:t>
      </w:r>
      <w:r w:rsidR="00C06609">
        <w:rPr>
          <w:rFonts w:eastAsia="Times New Roman" w:cs="Calibri"/>
        </w:rPr>
        <w:t xml:space="preserve"> e connessi</w:t>
      </w:r>
      <w:r w:rsidR="009354FB">
        <w:rPr>
          <w:rFonts w:eastAsia="Times New Roman" w:cs="Calibri"/>
        </w:rPr>
        <w:t xml:space="preserve"> all’esercizio di pubblici poteri</w:t>
      </w:r>
      <w:r w:rsidR="000F557B">
        <w:rPr>
          <w:rFonts w:eastAsia="Times New Roman" w:cs="Calibri"/>
        </w:rPr>
        <w:t xml:space="preserve"> e, nello specifico, </w:t>
      </w:r>
      <w:r w:rsidR="004B3346">
        <w:rPr>
          <w:rFonts w:eastAsia="Times New Roman" w:cs="Calibri"/>
        </w:rPr>
        <w:t xml:space="preserve">per </w:t>
      </w:r>
      <w:r w:rsidR="000F557B">
        <w:rPr>
          <w:rFonts w:eastAsia="Times New Roman" w:cs="Calibri"/>
        </w:rPr>
        <w:t>finalità di polizia</w:t>
      </w:r>
      <w:r w:rsidRPr="27B0F176">
        <w:rPr>
          <w:rFonts w:eastAsia="Times New Roman" w:cs="Calibri"/>
        </w:rPr>
        <w:t>.</w:t>
      </w:r>
    </w:p>
    <w:p w14:paraId="5FC13A4D" w14:textId="77777777" w:rsidR="00010F87" w:rsidRDefault="00010F87" w:rsidP="002026AF">
      <w:pPr>
        <w:numPr>
          <w:ilvl w:val="0"/>
          <w:numId w:val="10"/>
        </w:numPr>
        <w:spacing w:after="0"/>
        <w:contextualSpacing/>
        <w:jc w:val="both"/>
        <w:rPr>
          <w:rFonts w:eastAsia="Times New Roman" w:cs="Calibri"/>
        </w:rPr>
      </w:pPr>
      <w:r w:rsidRPr="00010F87">
        <w:rPr>
          <w:rFonts w:eastAsia="Times New Roman" w:cs="Calibri"/>
        </w:rPr>
        <w:t>il trattamento è necessario per la salvaguardia degli in</w:t>
      </w:r>
      <w:r>
        <w:rPr>
          <w:rFonts w:eastAsia="Times New Roman" w:cs="Calibri"/>
        </w:rPr>
        <w:t>teressi vitali</w:t>
      </w:r>
      <w:r w:rsidR="000D5E3E">
        <w:rPr>
          <w:rFonts w:eastAsia="Times New Roman" w:cs="Calibri"/>
        </w:rPr>
        <w:t xml:space="preserve"> delle persone</w:t>
      </w:r>
      <w:r w:rsidR="00016E95">
        <w:rPr>
          <w:rFonts w:eastAsia="Times New Roman" w:cs="Calibri"/>
        </w:rPr>
        <w:t>.</w:t>
      </w:r>
    </w:p>
    <w:p w14:paraId="02EB378F" w14:textId="77777777" w:rsidR="00492DAF" w:rsidRPr="00492DAF" w:rsidRDefault="00492DAF" w:rsidP="00A23A12">
      <w:pPr>
        <w:spacing w:after="0"/>
        <w:ind w:left="360"/>
        <w:contextualSpacing/>
        <w:jc w:val="both"/>
        <w:rPr>
          <w:rFonts w:eastAsia="Times New Roman" w:cs="Calibri"/>
        </w:rPr>
      </w:pPr>
    </w:p>
    <w:p w14:paraId="0099DDB3" w14:textId="77777777" w:rsidR="002026AF" w:rsidRDefault="002026AF" w:rsidP="002026AF">
      <w:pPr>
        <w:jc w:val="both"/>
        <w:rPr>
          <w:rFonts w:cs="Calibri"/>
        </w:rPr>
      </w:pPr>
      <w:r w:rsidRPr="27B0F176">
        <w:rPr>
          <w:rFonts w:cs="Calibri"/>
        </w:rPr>
        <w:t>Si informa inoltre che il conferimento dei dati è obbligatorio ed il loro mancato, parziale o inesatto conferimento potrà avere, come conseguenza, l'impossibilità di svolgere l’attività o fornire il servizio.</w:t>
      </w:r>
    </w:p>
    <w:p w14:paraId="669F6CBD" w14:textId="77777777" w:rsidR="002026AF" w:rsidRPr="009F6F71" w:rsidRDefault="002026AF" w:rsidP="002026AF">
      <w:pPr>
        <w:spacing w:after="240"/>
        <w:jc w:val="both"/>
        <w:rPr>
          <w:rFonts w:cs="Calibri"/>
        </w:rPr>
      </w:pPr>
      <w:r w:rsidRPr="27B0F176">
        <w:rPr>
          <w:rFonts w:cs="Calibri"/>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42735DEF"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MODALITÀ DI TRATTAMENTO DEI DATI PERSONALI</w:t>
      </w:r>
    </w:p>
    <w:p w14:paraId="1666EC01" w14:textId="77777777" w:rsidR="002026AF" w:rsidRPr="009F6F71" w:rsidRDefault="002026AF" w:rsidP="002026AF">
      <w:pPr>
        <w:ind w:left="4"/>
        <w:jc w:val="both"/>
        <w:rPr>
          <w:rFonts w:cs="Calibri"/>
        </w:rPr>
      </w:pPr>
      <w:r w:rsidRPr="27B0F176">
        <w:rPr>
          <w:rFonts w:cs="Calibri"/>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77290548" w14:textId="77777777" w:rsidR="002026AF" w:rsidRPr="009F6F71" w:rsidRDefault="002026AF" w:rsidP="002026AF">
      <w:pPr>
        <w:jc w:val="both"/>
        <w:rPr>
          <w:rFonts w:cs="Calibri"/>
        </w:rPr>
      </w:pPr>
      <w:r w:rsidRPr="27B0F176">
        <w:rPr>
          <w:rFonts w:cs="Calibri"/>
        </w:rPr>
        <w:t xml:space="preserve">I Dati Personali forniti saranno tra l’altro oggetto 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55"/>
      </w:tblGrid>
      <w:tr w:rsidR="002026AF" w:rsidRPr="009F6F71" w14:paraId="35997A90" w14:textId="77777777" w:rsidTr="61651811">
        <w:tc>
          <w:tcPr>
            <w:tcW w:w="9628" w:type="dxa"/>
            <w:gridSpan w:val="2"/>
            <w:shd w:val="clear" w:color="auto" w:fill="auto"/>
          </w:tcPr>
          <w:p w14:paraId="7A3981EA" w14:textId="77777777" w:rsidR="002026AF" w:rsidRPr="00FF7617" w:rsidRDefault="61651811" w:rsidP="61651811">
            <w:pPr>
              <w:rPr>
                <w:rFonts w:cs="Calibri"/>
                <w:b/>
                <w:bCs/>
              </w:rPr>
            </w:pPr>
            <w:r w:rsidRPr="61651811">
              <w:rPr>
                <w:rFonts w:cs="Calibri"/>
                <w:b/>
                <w:bCs/>
              </w:rPr>
              <w:t>Descrizione</w:t>
            </w:r>
          </w:p>
        </w:tc>
      </w:tr>
      <w:tr w:rsidR="002026AF" w:rsidRPr="009F6F71" w14:paraId="4F7D6F12" w14:textId="77777777" w:rsidTr="61651811">
        <w:tc>
          <w:tcPr>
            <w:tcW w:w="4673" w:type="dxa"/>
            <w:shd w:val="clear" w:color="auto" w:fill="auto"/>
          </w:tcPr>
          <w:p w14:paraId="7FE953B3" w14:textId="77777777" w:rsidR="002026AF" w:rsidRPr="00177A32" w:rsidRDefault="002026AF" w:rsidP="002026AF">
            <w:pPr>
              <w:rPr>
                <w:rFonts w:cs="Calibri"/>
              </w:rPr>
            </w:pPr>
            <w:r w:rsidRPr="27B0F176">
              <w:rPr>
                <w:rFonts w:cs="Calibri"/>
              </w:rPr>
              <w:t>[X] raccolta</w:t>
            </w:r>
          </w:p>
        </w:tc>
        <w:tc>
          <w:tcPr>
            <w:tcW w:w="4955" w:type="dxa"/>
            <w:shd w:val="clear" w:color="auto" w:fill="auto"/>
          </w:tcPr>
          <w:p w14:paraId="6F05AA15" w14:textId="77777777" w:rsidR="002026AF" w:rsidRPr="00177A32" w:rsidRDefault="002026AF" w:rsidP="002026AF">
            <w:pPr>
              <w:rPr>
                <w:rFonts w:cs="Calibri"/>
              </w:rPr>
            </w:pPr>
            <w:r w:rsidRPr="27B0F176">
              <w:rPr>
                <w:rFonts w:cs="Calibri"/>
              </w:rPr>
              <w:t>[X] strutturazione</w:t>
            </w:r>
          </w:p>
        </w:tc>
      </w:tr>
      <w:tr w:rsidR="002026AF" w:rsidRPr="009F6F71" w14:paraId="6C746F63" w14:textId="77777777" w:rsidTr="61651811">
        <w:tc>
          <w:tcPr>
            <w:tcW w:w="4673" w:type="dxa"/>
            <w:shd w:val="clear" w:color="auto" w:fill="auto"/>
          </w:tcPr>
          <w:p w14:paraId="760354C5" w14:textId="77777777" w:rsidR="002026AF" w:rsidRPr="00177A32" w:rsidRDefault="002026AF" w:rsidP="002026AF">
            <w:pPr>
              <w:rPr>
                <w:rFonts w:cs="Calibri"/>
              </w:rPr>
            </w:pPr>
            <w:r w:rsidRPr="27B0F176">
              <w:rPr>
                <w:rFonts w:cs="Calibri"/>
              </w:rPr>
              <w:t>[X] organizzazione</w:t>
            </w:r>
          </w:p>
        </w:tc>
        <w:tc>
          <w:tcPr>
            <w:tcW w:w="4955" w:type="dxa"/>
            <w:shd w:val="clear" w:color="auto" w:fill="auto"/>
          </w:tcPr>
          <w:p w14:paraId="04146CC3" w14:textId="77777777" w:rsidR="002026AF" w:rsidRPr="00177A32" w:rsidRDefault="002026AF" w:rsidP="002026AF">
            <w:pPr>
              <w:rPr>
                <w:rFonts w:cs="Calibri"/>
              </w:rPr>
            </w:pPr>
            <w:r w:rsidRPr="27B0F176">
              <w:rPr>
                <w:rFonts w:cs="Calibri"/>
              </w:rPr>
              <w:t>[X] conservazione</w:t>
            </w:r>
          </w:p>
        </w:tc>
      </w:tr>
      <w:tr w:rsidR="002026AF" w:rsidRPr="009F6F71" w14:paraId="114C0221" w14:textId="77777777" w:rsidTr="61651811">
        <w:tc>
          <w:tcPr>
            <w:tcW w:w="4673" w:type="dxa"/>
            <w:shd w:val="clear" w:color="auto" w:fill="auto"/>
          </w:tcPr>
          <w:p w14:paraId="3CFDE249" w14:textId="77777777" w:rsidR="002026AF" w:rsidRPr="00177A32" w:rsidRDefault="002026AF" w:rsidP="002026AF">
            <w:pPr>
              <w:rPr>
                <w:rFonts w:cs="Calibri"/>
              </w:rPr>
            </w:pPr>
            <w:r w:rsidRPr="27B0F176">
              <w:rPr>
                <w:rFonts w:cs="Calibri"/>
              </w:rPr>
              <w:t>[X] registrazione</w:t>
            </w:r>
          </w:p>
        </w:tc>
        <w:tc>
          <w:tcPr>
            <w:tcW w:w="4955" w:type="dxa"/>
            <w:shd w:val="clear" w:color="auto" w:fill="auto"/>
          </w:tcPr>
          <w:p w14:paraId="10B4B82B" w14:textId="77777777" w:rsidR="002026AF" w:rsidRPr="00177A32" w:rsidRDefault="004911D9" w:rsidP="002026AF">
            <w:pPr>
              <w:rPr>
                <w:rFonts w:cs="Calibri"/>
              </w:rPr>
            </w:pPr>
            <w:r>
              <w:rPr>
                <w:rFonts w:cs="Calibri"/>
              </w:rPr>
              <w:t>[X] profilazione</w:t>
            </w:r>
          </w:p>
        </w:tc>
      </w:tr>
      <w:tr w:rsidR="002026AF" w:rsidRPr="009F6F71" w14:paraId="66F83514" w14:textId="77777777" w:rsidTr="61651811">
        <w:tc>
          <w:tcPr>
            <w:tcW w:w="4673" w:type="dxa"/>
            <w:shd w:val="clear" w:color="auto" w:fill="auto"/>
          </w:tcPr>
          <w:p w14:paraId="57E33103" w14:textId="77777777" w:rsidR="002026AF" w:rsidRPr="00177A32" w:rsidRDefault="002026AF" w:rsidP="002026AF">
            <w:pPr>
              <w:rPr>
                <w:rFonts w:cs="Calibri"/>
              </w:rPr>
            </w:pPr>
            <w:r w:rsidRPr="27B0F176">
              <w:rPr>
                <w:rFonts w:cs="Calibri"/>
              </w:rPr>
              <w:t>[X] estrazione</w:t>
            </w:r>
          </w:p>
        </w:tc>
        <w:tc>
          <w:tcPr>
            <w:tcW w:w="4955" w:type="dxa"/>
            <w:shd w:val="clear" w:color="auto" w:fill="auto"/>
          </w:tcPr>
          <w:p w14:paraId="3B98AE75" w14:textId="77777777" w:rsidR="002026AF" w:rsidRPr="00177A32" w:rsidRDefault="002026AF" w:rsidP="002026AF">
            <w:pPr>
              <w:rPr>
                <w:rFonts w:cs="Calibri"/>
              </w:rPr>
            </w:pPr>
            <w:r w:rsidRPr="27B0F176">
              <w:rPr>
                <w:rFonts w:cs="Calibri"/>
              </w:rPr>
              <w:t>[X] consultazione</w:t>
            </w:r>
          </w:p>
        </w:tc>
      </w:tr>
      <w:tr w:rsidR="002026AF" w:rsidRPr="009F6F71" w14:paraId="2BD2668E" w14:textId="77777777" w:rsidTr="61651811">
        <w:tc>
          <w:tcPr>
            <w:tcW w:w="4673" w:type="dxa"/>
            <w:shd w:val="clear" w:color="auto" w:fill="auto"/>
          </w:tcPr>
          <w:p w14:paraId="0C6EA685" w14:textId="77777777" w:rsidR="002026AF" w:rsidRPr="00177A32" w:rsidRDefault="002026AF" w:rsidP="002026AF">
            <w:pPr>
              <w:rPr>
                <w:rFonts w:cs="Calibri"/>
              </w:rPr>
            </w:pPr>
            <w:r w:rsidRPr="27B0F176">
              <w:rPr>
                <w:rFonts w:cs="Calibri"/>
              </w:rPr>
              <w:t>[X] uso</w:t>
            </w:r>
          </w:p>
        </w:tc>
        <w:tc>
          <w:tcPr>
            <w:tcW w:w="4955" w:type="dxa"/>
            <w:shd w:val="clear" w:color="auto" w:fill="auto"/>
          </w:tcPr>
          <w:p w14:paraId="537BA998" w14:textId="77777777" w:rsidR="002026AF" w:rsidRPr="00177A32" w:rsidRDefault="002026AF" w:rsidP="002026AF">
            <w:pPr>
              <w:rPr>
                <w:rFonts w:cs="Calibri"/>
              </w:rPr>
            </w:pPr>
            <w:r w:rsidRPr="27B0F176">
              <w:rPr>
                <w:rFonts w:cs="Calibri"/>
              </w:rPr>
              <w:t>[X] comunicazione mediante trasmissione</w:t>
            </w:r>
          </w:p>
        </w:tc>
      </w:tr>
      <w:tr w:rsidR="002026AF" w:rsidRPr="009F6F71" w14:paraId="1FABF752" w14:textId="77777777" w:rsidTr="61651811">
        <w:tc>
          <w:tcPr>
            <w:tcW w:w="4673" w:type="dxa"/>
            <w:shd w:val="clear" w:color="auto" w:fill="auto"/>
          </w:tcPr>
          <w:p w14:paraId="57EF8CFF" w14:textId="77777777" w:rsidR="002026AF" w:rsidRPr="00177A32" w:rsidRDefault="002026AF" w:rsidP="002026AF">
            <w:pPr>
              <w:rPr>
                <w:rFonts w:cs="Calibri"/>
              </w:rPr>
            </w:pPr>
            <w:r w:rsidRPr="27B0F176">
              <w:rPr>
                <w:rFonts w:cs="Calibri"/>
              </w:rPr>
              <w:t>[X] raffronto od interconnessione</w:t>
            </w:r>
          </w:p>
        </w:tc>
        <w:tc>
          <w:tcPr>
            <w:tcW w:w="4955" w:type="dxa"/>
            <w:shd w:val="clear" w:color="auto" w:fill="auto"/>
          </w:tcPr>
          <w:p w14:paraId="24CA7D1A" w14:textId="77777777" w:rsidR="002026AF" w:rsidRPr="00177A32" w:rsidRDefault="002026AF" w:rsidP="002026AF">
            <w:pPr>
              <w:rPr>
                <w:rFonts w:cs="Calibri"/>
              </w:rPr>
            </w:pPr>
            <w:r w:rsidRPr="27B0F176">
              <w:rPr>
                <w:rFonts w:cs="Calibri"/>
              </w:rPr>
              <w:t>[X] cancellazione o distruzione</w:t>
            </w:r>
          </w:p>
        </w:tc>
      </w:tr>
      <w:tr w:rsidR="002026AF" w:rsidRPr="009F6F71" w14:paraId="0BF4691B" w14:textId="77777777" w:rsidTr="61651811">
        <w:tc>
          <w:tcPr>
            <w:tcW w:w="4673" w:type="dxa"/>
            <w:shd w:val="clear" w:color="auto" w:fill="auto"/>
          </w:tcPr>
          <w:p w14:paraId="2356830F" w14:textId="77777777" w:rsidR="002026AF" w:rsidRPr="00177A32" w:rsidRDefault="002026AF" w:rsidP="002026AF">
            <w:pPr>
              <w:rPr>
                <w:rFonts w:cs="Calibri"/>
              </w:rPr>
            </w:pPr>
            <w:r w:rsidRPr="27B0F176">
              <w:rPr>
                <w:rFonts w:cs="Calibri"/>
              </w:rPr>
              <w:t>[X] limitazione</w:t>
            </w:r>
          </w:p>
        </w:tc>
        <w:tc>
          <w:tcPr>
            <w:tcW w:w="4955" w:type="dxa"/>
            <w:shd w:val="clear" w:color="auto" w:fill="auto"/>
          </w:tcPr>
          <w:p w14:paraId="6A05A809" w14:textId="651F4673" w:rsidR="002026AF" w:rsidRPr="00177A32" w:rsidRDefault="61651811" w:rsidP="002026AF">
            <w:pPr>
              <w:rPr>
                <w:rFonts w:cs="Calibri"/>
              </w:rPr>
            </w:pPr>
            <w:r w:rsidRPr="61651811">
              <w:rPr>
                <w:rFonts w:cs="Calibri"/>
              </w:rPr>
              <w:t>[X] selezione</w:t>
            </w:r>
          </w:p>
        </w:tc>
      </w:tr>
      <w:tr w:rsidR="61651811" w14:paraId="4C1A7F59" w14:textId="77777777" w:rsidTr="61651811">
        <w:tc>
          <w:tcPr>
            <w:tcW w:w="4673" w:type="dxa"/>
            <w:shd w:val="clear" w:color="auto" w:fill="auto"/>
          </w:tcPr>
          <w:p w14:paraId="1305C1B6" w14:textId="5CC78ADC" w:rsidR="61651811" w:rsidRDefault="61651811" w:rsidP="61651811">
            <w:pPr>
              <w:rPr>
                <w:rFonts w:cs="Calibri"/>
              </w:rPr>
            </w:pPr>
            <w:r w:rsidRPr="61651811">
              <w:rPr>
                <w:rFonts w:cs="Calibri"/>
              </w:rPr>
              <w:t>[X] elaborazione</w:t>
            </w:r>
          </w:p>
        </w:tc>
        <w:tc>
          <w:tcPr>
            <w:tcW w:w="4955" w:type="dxa"/>
            <w:shd w:val="clear" w:color="auto" w:fill="auto"/>
          </w:tcPr>
          <w:p w14:paraId="4E7D5684" w14:textId="7059CF18" w:rsidR="61651811" w:rsidRDefault="00AB24EF" w:rsidP="61651811">
            <w:pPr>
              <w:rPr>
                <w:rFonts w:cs="Calibri"/>
              </w:rPr>
            </w:pPr>
            <w:r w:rsidRPr="61651811">
              <w:rPr>
                <w:rFonts w:cs="Calibri"/>
              </w:rPr>
              <w:t xml:space="preserve">[X] </w:t>
            </w:r>
            <w:r>
              <w:rPr>
                <w:rFonts w:cs="Calibri"/>
              </w:rPr>
              <w:t>profilazione</w:t>
            </w:r>
          </w:p>
        </w:tc>
      </w:tr>
    </w:tbl>
    <w:p w14:paraId="5A39BBE3" w14:textId="77777777" w:rsidR="002026AF" w:rsidRPr="009F6F71" w:rsidRDefault="002026AF" w:rsidP="002026AF">
      <w:pPr>
        <w:jc w:val="both"/>
        <w:rPr>
          <w:rFonts w:cs="Calibri"/>
        </w:rPr>
      </w:pPr>
    </w:p>
    <w:p w14:paraId="456C5C24" w14:textId="62949CED" w:rsidR="004B3346" w:rsidRDefault="002026AF" w:rsidP="00492DAF">
      <w:pPr>
        <w:jc w:val="both"/>
        <w:rPr>
          <w:rFonts w:cs="Calibri"/>
        </w:rPr>
      </w:pPr>
      <w:r w:rsidRPr="27B0F176">
        <w:rPr>
          <w:rFonts w:cs="Calibri"/>
        </w:rPr>
        <w:t>I dati non saranno in nessun caso oggetto di diffusione né di comunicazione all’esterno delle strutture del</w:t>
      </w:r>
      <w:r w:rsidR="005A306C">
        <w:rPr>
          <w:rFonts w:cs="Calibri"/>
        </w:rPr>
        <w:t xml:space="preserve"> Titolare del Trattamento</w:t>
      </w:r>
      <w:r w:rsidRPr="27B0F176">
        <w:rPr>
          <w:rFonts w:cs="Calibri"/>
        </w:rPr>
        <w:t>, se non nei casi espressamente autorizzati dall’interessato o nei casi previsti dalla legge e necessari all’adempimento del servizio.</w:t>
      </w:r>
    </w:p>
    <w:p w14:paraId="14842056" w14:textId="293C1F3F" w:rsidR="002C229E" w:rsidRDefault="002C229E" w:rsidP="002026AF">
      <w:pPr>
        <w:jc w:val="both"/>
        <w:rPr>
          <w:rFonts w:cs="Calibri"/>
        </w:rPr>
      </w:pPr>
      <w:r w:rsidRPr="27B0F176">
        <w:rPr>
          <w:rFonts w:cs="Calibri"/>
        </w:rPr>
        <w:t xml:space="preserve">Il trattamento </w:t>
      </w:r>
      <w:r>
        <w:rPr>
          <w:rFonts w:cs="Calibri"/>
        </w:rPr>
        <w:t>può comportare l'attivazione di processi decisionali automatizzati, compresa la profilazione, nel caso in cui ciò sia necessario per l’assolvimento di obblighi legali o per ragioni di interesse pubblico (art. 22, par. 2, lett. e) e art. 9, par. 2, lett. g) del GDPR).</w:t>
      </w:r>
    </w:p>
    <w:p w14:paraId="5D800691" w14:textId="515066C9" w:rsidR="002026AF" w:rsidRPr="004B3346" w:rsidRDefault="004B3346" w:rsidP="002026AF">
      <w:pPr>
        <w:jc w:val="both"/>
        <w:rPr>
          <w:rFonts w:cs="Calibri"/>
        </w:rPr>
      </w:pPr>
      <w:r>
        <w:rPr>
          <w:rFonts w:cs="Calibri"/>
        </w:rPr>
        <w:t>In caso di decisioni basate su trattamenti automatizzati, compresa la profilazione, queste vengono</w:t>
      </w:r>
      <w:r w:rsidR="005D53C8">
        <w:rPr>
          <w:rFonts w:cs="Calibri"/>
        </w:rPr>
        <w:t xml:space="preserve"> adottate soltanto sulla base della normativa nazionale o comunitaria</w:t>
      </w:r>
      <w:r>
        <w:rPr>
          <w:rFonts w:cs="Calibri"/>
        </w:rPr>
        <w:t>. La profilazione non viene mai eseguita per finalità di discriminazione delle persone fisiche.</w:t>
      </w:r>
    </w:p>
    <w:p w14:paraId="2150C579"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MISURE DI SICUREZZA</w:t>
      </w:r>
    </w:p>
    <w:p w14:paraId="56AE3E09" w14:textId="01E4FE54" w:rsidR="00814B95" w:rsidRPr="00B32442" w:rsidRDefault="002026AF" w:rsidP="00C1276F">
      <w:pPr>
        <w:ind w:left="4"/>
        <w:jc w:val="both"/>
        <w:rPr>
          <w:rFonts w:cs="Calibri"/>
        </w:rPr>
      </w:pPr>
      <w:r w:rsidRPr="549CDEC2">
        <w:rPr>
          <w:rFonts w:cs="Calibri"/>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r w:rsidR="00814B95">
        <w:rPr>
          <w:rFonts w:cs="Calibri"/>
        </w:rPr>
        <w:br w:type="page"/>
      </w:r>
    </w:p>
    <w:p w14:paraId="779FE06C"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lastRenderedPageBreak/>
        <w:t>AMBITO DI COMUNICAZIONE E DESTINATARI DEI DATI PERSONALI</w:t>
      </w:r>
    </w:p>
    <w:p w14:paraId="1E3D5A39" w14:textId="77777777" w:rsidR="002026AF" w:rsidRPr="009F6F71" w:rsidRDefault="002026AF" w:rsidP="002026AF">
      <w:pPr>
        <w:ind w:left="4"/>
        <w:jc w:val="both"/>
        <w:rPr>
          <w:rFonts w:cs="Calibri"/>
        </w:rPr>
      </w:pPr>
      <w:r w:rsidRPr="27B0F176">
        <w:rPr>
          <w:rFonts w:cs="Calibri"/>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0273CA35" w14:textId="77777777" w:rsidR="002026AF" w:rsidRPr="009F6F71" w:rsidRDefault="002026AF" w:rsidP="002026AF">
      <w:pPr>
        <w:ind w:left="4"/>
        <w:jc w:val="both"/>
        <w:rPr>
          <w:rFonts w:cs="Calibri"/>
        </w:rPr>
      </w:pPr>
      <w:r w:rsidRPr="27B0F176">
        <w:rPr>
          <w:rFonts w:cs="Calibri"/>
        </w:rPr>
        <w:t>Per il perseguimento delle finalità sopra indicate potrebbe essere necessario che il Titolare comunichi i Suoi dati a:</w:t>
      </w:r>
    </w:p>
    <w:p w14:paraId="0C5F76E1" w14:textId="77777777" w:rsidR="002026AF" w:rsidRPr="009F6F71" w:rsidRDefault="002026AF" w:rsidP="002026AF">
      <w:pPr>
        <w:numPr>
          <w:ilvl w:val="0"/>
          <w:numId w:val="9"/>
        </w:numPr>
        <w:contextualSpacing/>
        <w:jc w:val="both"/>
        <w:rPr>
          <w:rFonts w:cs="Calibri"/>
        </w:rPr>
      </w:pPr>
      <w:r w:rsidRPr="27B0F176">
        <w:rPr>
          <w:rFonts w:cs="Calibri"/>
        </w:rPr>
        <w:t>altri soggetti pubblici o privati (ad esempio Pubbliche Amministrazioni</w:t>
      </w:r>
      <w:r w:rsidR="00FC0682">
        <w:rPr>
          <w:rFonts w:cs="Calibri"/>
        </w:rPr>
        <w:t xml:space="preserve">, società assicurative </w:t>
      </w:r>
      <w:r w:rsidRPr="27B0F176">
        <w:rPr>
          <w:rFonts w:cs="Calibri"/>
        </w:rPr>
        <w:t>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644B3969" w14:textId="77777777" w:rsidR="002026AF" w:rsidRPr="009F6F71" w:rsidRDefault="002026AF" w:rsidP="002026AF">
      <w:pPr>
        <w:numPr>
          <w:ilvl w:val="0"/>
          <w:numId w:val="9"/>
        </w:numPr>
        <w:contextualSpacing/>
        <w:jc w:val="both"/>
        <w:rPr>
          <w:rFonts w:cs="Calibri"/>
        </w:rPr>
      </w:pPr>
      <w:r w:rsidRPr="27B0F176">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6B75BB9D" w14:textId="77777777" w:rsidR="002026AF" w:rsidRPr="009F6F71" w:rsidRDefault="002026AF" w:rsidP="002026AF">
      <w:pPr>
        <w:numPr>
          <w:ilvl w:val="0"/>
          <w:numId w:val="9"/>
        </w:numPr>
        <w:contextualSpacing/>
        <w:jc w:val="both"/>
        <w:rPr>
          <w:rFonts w:cs="Calibri"/>
        </w:rPr>
      </w:pPr>
      <w:r w:rsidRPr="27B0F176">
        <w:rPr>
          <w:rFonts w:cs="Calibri"/>
        </w:rPr>
        <w:t>Autorità (ad esempio, giudiziaria, amministrativa ecc.), laddove ne ricorrano i presupposti.</w:t>
      </w:r>
    </w:p>
    <w:p w14:paraId="75C50BF4" w14:textId="7107AE4E" w:rsidR="002026AF" w:rsidRPr="009F6F71" w:rsidRDefault="002026AF" w:rsidP="002026AF">
      <w:pPr>
        <w:spacing w:before="240" w:after="120"/>
        <w:rPr>
          <w:rFonts w:cs="Calibri"/>
          <w:b/>
          <w:bCs/>
        </w:rPr>
      </w:pPr>
      <w:r w:rsidRPr="27B0F176">
        <w:rPr>
          <w:rFonts w:cs="Calibri"/>
          <w:b/>
          <w:bCs/>
        </w:rPr>
        <w:t xml:space="preserve">Trasferimento dei Dati Personali ad un </w:t>
      </w:r>
      <w:r w:rsidR="00A5253B">
        <w:rPr>
          <w:rFonts w:cs="Calibri"/>
          <w:b/>
          <w:bCs/>
        </w:rPr>
        <w:t>P</w:t>
      </w:r>
      <w:r w:rsidRPr="27B0F176">
        <w:rPr>
          <w:rFonts w:cs="Calibri"/>
          <w:b/>
          <w:bCs/>
        </w:rPr>
        <w:t>aese terzo o ad un’organizzazione internazionale fuori dall’Unione Europea:</w:t>
      </w:r>
    </w:p>
    <w:p w14:paraId="7E2EB019" w14:textId="77777777" w:rsidR="002026AF" w:rsidRDefault="002026AF" w:rsidP="002026AF">
      <w:pPr>
        <w:jc w:val="both"/>
        <w:rPr>
          <w:rFonts w:cs="Calibri"/>
        </w:rPr>
      </w:pPr>
      <w:r w:rsidRPr="27B0F176">
        <w:rPr>
          <w:rFonts w:cs="Calibri"/>
        </w:rPr>
        <w:t xml:space="preserve">I Suoi Dati Personali sono trattati all’interno del territorio dell’Unione Europea e non vengono diffusi. </w:t>
      </w:r>
    </w:p>
    <w:p w14:paraId="10084940" w14:textId="1C9A3AFF" w:rsidR="002026AF" w:rsidRDefault="006017AF" w:rsidP="002026AF">
      <w:pPr>
        <w:jc w:val="both"/>
        <w:rPr>
          <w:rFonts w:cs="Calibri"/>
        </w:rPr>
      </w:pPr>
      <w:r>
        <w:rPr>
          <w:rFonts w:cs="Calibri"/>
        </w:rPr>
        <w:t>Se necessario, p</w:t>
      </w:r>
      <w:r w:rsidR="002026AF" w:rsidRPr="0D5569AD">
        <w:rPr>
          <w:rFonts w:cs="Calibri"/>
        </w:rPr>
        <w:t xml:space="preserve">er ragioni tecniche o operative, il Titolare si riserva di trasferire i Suoi Dati Personali verso Paesi al di fuori dell’Unione Europea o organizzazioni internazionali per i quali esistono decisioni di “adeguatezza” della Commissione Europea, ovvero sulla base di adeguate garanzie fornite dal </w:t>
      </w:r>
      <w:r w:rsidR="008C5371">
        <w:rPr>
          <w:rFonts w:cs="Calibri"/>
        </w:rPr>
        <w:t>P</w:t>
      </w:r>
      <w:r w:rsidR="002026AF" w:rsidRPr="0D5569AD">
        <w:rPr>
          <w:rFonts w:cs="Calibri"/>
        </w:rPr>
        <w:t xml:space="preserve">aese in cui i dati devono essere trasferiti o sulla base delle specifiche deroghe previste dal Regolamento. </w:t>
      </w:r>
    </w:p>
    <w:p w14:paraId="21CF063C" w14:textId="77777777" w:rsidR="006017AF" w:rsidRPr="009F6F71" w:rsidRDefault="006017AF" w:rsidP="002026AF">
      <w:pPr>
        <w:jc w:val="both"/>
        <w:rPr>
          <w:rFonts w:cs="Calibri"/>
        </w:rPr>
      </w:pPr>
      <w:r w:rsidRPr="006017AF">
        <w:rPr>
          <w:rFonts w:cs="Calibri"/>
        </w:rPr>
        <w:t>I Dati Personali raccolti per finalità di prevenzione e repressione dei reati possono essere trasferiti in Paesi terzi per finalità di cooperazione giudiziaria.</w:t>
      </w:r>
    </w:p>
    <w:p w14:paraId="3BAC071D" w14:textId="77777777" w:rsidR="002026AF" w:rsidRPr="000936A5" w:rsidRDefault="002026AF" w:rsidP="002026AF">
      <w:pPr>
        <w:jc w:val="both"/>
        <w:rPr>
          <w:rFonts w:cs="Calibri"/>
        </w:rPr>
      </w:pPr>
      <w:r w:rsidRPr="27B0F176">
        <w:rPr>
          <w:rFonts w:cs="Calibri"/>
        </w:rPr>
        <w:t>L’interessato potrà chiedere in qualsiasi momento la lista aggiornata di tutti i Responsabili del trattamento nominati dal Titolare.</w:t>
      </w:r>
    </w:p>
    <w:p w14:paraId="4C134E09" w14:textId="77777777" w:rsidR="002F2244" w:rsidRPr="002D2F80" w:rsidRDefault="002026AF" w:rsidP="002F2244">
      <w:pPr>
        <w:numPr>
          <w:ilvl w:val="0"/>
          <w:numId w:val="5"/>
        </w:numPr>
        <w:ind w:left="426" w:hanging="422"/>
        <w:contextualSpacing/>
        <w:jc w:val="both"/>
        <w:rPr>
          <w:rFonts w:cs="Calibri"/>
          <w:b/>
          <w:bCs/>
        </w:rPr>
      </w:pPr>
      <w:r w:rsidRPr="27B0F176">
        <w:rPr>
          <w:rFonts w:cs="Calibri"/>
          <w:b/>
          <w:bCs/>
        </w:rPr>
        <w:t>TEMPO DI CONSERVAZIONE DEI DATI PERSONALI</w:t>
      </w:r>
    </w:p>
    <w:p w14:paraId="4FD89FAD" w14:textId="77777777" w:rsidR="002026AF" w:rsidRDefault="003759E6" w:rsidP="00223663">
      <w:pPr>
        <w:pStyle w:val="Normal0"/>
        <w:ind w:left="4"/>
        <w:jc w:val="both"/>
        <w:rPr>
          <w:rFonts w:ascii="Calibri" w:hAnsi="Calibri" w:cs="Calibri"/>
          <w:sz w:val="22"/>
          <w:szCs w:val="22"/>
        </w:rPr>
      </w:pPr>
      <w:r>
        <w:rPr>
          <w:rFonts w:ascii="Calibri" w:hAnsi="Calibri" w:cs="Calibri"/>
          <w:sz w:val="22"/>
          <w:szCs w:val="22"/>
        </w:rPr>
        <w:t>I dati personali trattati per esige</w:t>
      </w:r>
      <w:r w:rsidR="00F03F26">
        <w:rPr>
          <w:rFonts w:ascii="Calibri" w:hAnsi="Calibri" w:cs="Calibri"/>
          <w:sz w:val="22"/>
          <w:szCs w:val="22"/>
        </w:rPr>
        <w:t>nze temporanee o particolari, in relazione alla prevenzione dei reati, di tutela dell’ordine e della sicurezza, sono conservati per 10 anni dalla cessazione della suddetta esigenza.</w:t>
      </w:r>
      <w:r>
        <w:rPr>
          <w:rFonts w:ascii="Calibri" w:hAnsi="Calibri" w:cs="Calibri"/>
          <w:sz w:val="22"/>
          <w:szCs w:val="22"/>
        </w:rPr>
        <w:t xml:space="preserve"> </w:t>
      </w:r>
    </w:p>
    <w:p w14:paraId="4F8C9C50" w14:textId="77777777" w:rsidR="00551902" w:rsidRDefault="002F2244" w:rsidP="00223663">
      <w:pPr>
        <w:jc w:val="both"/>
        <w:rPr>
          <w:lang w:eastAsia="it-IT"/>
        </w:rPr>
      </w:pPr>
      <w:r>
        <w:rPr>
          <w:lang w:eastAsia="it-IT"/>
        </w:rPr>
        <w:t xml:space="preserve">I dati personali trattati e comunicati alle Autorità competenti per </w:t>
      </w:r>
      <w:r w:rsidR="002D2F80">
        <w:rPr>
          <w:lang w:eastAsia="it-IT"/>
        </w:rPr>
        <w:t>provvedimenti interdittivi</w:t>
      </w:r>
      <w:r>
        <w:rPr>
          <w:lang w:eastAsia="it-IT"/>
        </w:rPr>
        <w:t xml:space="preserve">, misure di prevenzione, provvedimenti di invalidazione e revoca, amnistia e indulto, </w:t>
      </w:r>
      <w:r w:rsidR="002D2F80">
        <w:rPr>
          <w:lang w:eastAsia="it-IT"/>
        </w:rPr>
        <w:t xml:space="preserve">attività informativa ed ispettiva, </w:t>
      </w:r>
      <w:r w:rsidR="009D3863">
        <w:rPr>
          <w:lang w:eastAsia="it-IT"/>
        </w:rPr>
        <w:t xml:space="preserve">provvedimenti di archiviazione, </w:t>
      </w:r>
      <w:r>
        <w:rPr>
          <w:lang w:eastAsia="it-IT"/>
        </w:rPr>
        <w:t>sentenze di assoluzione o di condanna,</w:t>
      </w:r>
      <w:r w:rsidR="009D3863">
        <w:rPr>
          <w:lang w:eastAsia="it-IT"/>
        </w:rPr>
        <w:t xml:space="preserve"> prevenzione generale,</w:t>
      </w:r>
      <w:r>
        <w:rPr>
          <w:lang w:eastAsia="it-IT"/>
        </w:rPr>
        <w:t xml:space="preserve"> indagini, controlli di polizia, </w:t>
      </w:r>
      <w:r w:rsidR="00223663">
        <w:rPr>
          <w:lang w:eastAsia="it-IT"/>
        </w:rPr>
        <w:t xml:space="preserve">analisi criminale, </w:t>
      </w:r>
      <w:r w:rsidR="00956807">
        <w:rPr>
          <w:lang w:eastAsia="it-IT"/>
        </w:rPr>
        <w:t xml:space="preserve">espulsione e rimpatrio di stranieri, </w:t>
      </w:r>
      <w:r>
        <w:rPr>
          <w:lang w:eastAsia="it-IT"/>
        </w:rPr>
        <w:t xml:space="preserve">autorizzazioni, possesso di armi, detenzione in carcere, attività </w:t>
      </w:r>
      <w:r w:rsidR="00E3677A">
        <w:rPr>
          <w:lang w:eastAsia="it-IT"/>
        </w:rPr>
        <w:t xml:space="preserve">operative, riprese fotografiche, </w:t>
      </w:r>
      <w:r>
        <w:rPr>
          <w:lang w:eastAsia="it-IT"/>
        </w:rPr>
        <w:t xml:space="preserve">audio e video, eseguiti anche attraverso trattamenti automatizzati, sono conservati secondo i termini </w:t>
      </w:r>
      <w:r w:rsidR="000936A5">
        <w:rPr>
          <w:lang w:eastAsia="it-IT"/>
        </w:rPr>
        <w:t xml:space="preserve">ed i criteri </w:t>
      </w:r>
      <w:r>
        <w:rPr>
          <w:lang w:eastAsia="it-IT"/>
        </w:rPr>
        <w:t>previsti dall’art. 10 del D.P.R. 15/2018.</w:t>
      </w:r>
    </w:p>
    <w:p w14:paraId="39C7F39B" w14:textId="77777777" w:rsidR="002026AF" w:rsidRPr="009F6F71" w:rsidRDefault="002026AF" w:rsidP="002026AF">
      <w:pPr>
        <w:ind w:left="4"/>
        <w:jc w:val="both"/>
        <w:rPr>
          <w:rFonts w:cs="Calibri"/>
        </w:rPr>
      </w:pPr>
      <w:r w:rsidRPr="27B0F176">
        <w:rPr>
          <w:rFonts w:cs="Calibri"/>
        </w:rPr>
        <w:t>Inoltre, si specifica che il Titolare potrebbe essere obbligato a conservare i Dati Personali per un periodo più lungo in ottemperanza ad un obbligo di legge</w:t>
      </w:r>
      <w:r w:rsidR="0089351C">
        <w:rPr>
          <w:rFonts w:cs="Calibri"/>
        </w:rPr>
        <w:t>, come ad esempio</w:t>
      </w:r>
      <w:r w:rsidR="00044034">
        <w:rPr>
          <w:rFonts w:cs="Calibri"/>
        </w:rPr>
        <w:t xml:space="preserve"> la conservazione negli archivi delle Pubbliche Amministrazioni,</w:t>
      </w:r>
      <w:r w:rsidRPr="27B0F176">
        <w:rPr>
          <w:rFonts w:cs="Calibri"/>
        </w:rPr>
        <w:t xml:space="preserve"> o per ordine di un’Autorità. </w:t>
      </w:r>
    </w:p>
    <w:p w14:paraId="2BCF494F" w14:textId="77777777" w:rsidR="002026AF" w:rsidRPr="00185F28" w:rsidRDefault="002026AF" w:rsidP="00185F28">
      <w:pPr>
        <w:ind w:left="4"/>
        <w:jc w:val="both"/>
        <w:rPr>
          <w:rFonts w:cs="Calibri"/>
        </w:rPr>
      </w:pPr>
      <w:r w:rsidRPr="27B0F176">
        <w:rPr>
          <w:rFonts w:cs="Calibri"/>
        </w:rPr>
        <w:lastRenderedPageBreak/>
        <w:t>Al termine del periodo di conservazione i Dati Personali saranno cancellati. Pertanto, allo spirare di tale termine i diritti dell’interessato (ad esempio diritto di accesso, cancellazione, rettifica, ecc.) non potranno più essere esercitati.</w:t>
      </w:r>
    </w:p>
    <w:p w14:paraId="6F101D55"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DIRITTI DELL’INTERESSATO</w:t>
      </w:r>
    </w:p>
    <w:p w14:paraId="1FE3F6A1" w14:textId="77777777" w:rsidR="002026AF" w:rsidRPr="009F6F71" w:rsidRDefault="002026AF" w:rsidP="002026AF">
      <w:pPr>
        <w:jc w:val="both"/>
        <w:rPr>
          <w:rFonts w:cs="Calibri"/>
        </w:rPr>
      </w:pPr>
      <w:r w:rsidRPr="27B0F176">
        <w:rPr>
          <w:rFonts w:cs="Calibri"/>
        </w:rPr>
        <w:t xml:space="preserve">All’Interessato, relativamente al trattamento dei suoi Dati Personali, sono riconosciuti i seguenti diritti: </w:t>
      </w:r>
    </w:p>
    <w:p w14:paraId="16E1A45B" w14:textId="77777777" w:rsidR="002026AF" w:rsidRPr="009F6F71" w:rsidRDefault="002026AF" w:rsidP="002026AF">
      <w:pPr>
        <w:numPr>
          <w:ilvl w:val="0"/>
          <w:numId w:val="8"/>
        </w:numPr>
        <w:contextualSpacing/>
        <w:jc w:val="both"/>
        <w:rPr>
          <w:rFonts w:cs="Calibri"/>
        </w:rPr>
      </w:pPr>
      <w:r w:rsidRPr="27B0F176">
        <w:rPr>
          <w:rFonts w:cs="Calibri"/>
        </w:rPr>
        <w:t xml:space="preserve">richiedere maggiori informazioni in relazione ai contenuti della presente informativa </w:t>
      </w:r>
    </w:p>
    <w:p w14:paraId="4E29FF89" w14:textId="77777777" w:rsidR="002026AF" w:rsidRPr="009F6F71" w:rsidRDefault="002026AF" w:rsidP="002026AF">
      <w:pPr>
        <w:numPr>
          <w:ilvl w:val="0"/>
          <w:numId w:val="8"/>
        </w:numPr>
        <w:contextualSpacing/>
        <w:jc w:val="both"/>
        <w:rPr>
          <w:rFonts w:cs="Calibri"/>
        </w:rPr>
      </w:pPr>
      <w:r w:rsidRPr="27B0F176">
        <w:rPr>
          <w:rFonts w:cs="Calibri"/>
        </w:rPr>
        <w:t>Diritto di accesso ai dati personali (art. 15 GDPR</w:t>
      </w:r>
      <w:r w:rsidR="00E37D6C" w:rsidRPr="00E37D6C">
        <w:rPr>
          <w:rFonts w:ascii="Times New Roman" w:hAnsi="Times New Roman"/>
          <w:bCs/>
          <w:sz w:val="24"/>
        </w:rPr>
        <w:t xml:space="preserve"> </w:t>
      </w:r>
      <w:r w:rsidR="00E37D6C" w:rsidRPr="00E37D6C">
        <w:rPr>
          <w:rFonts w:cs="Calibri"/>
          <w:bCs/>
        </w:rPr>
        <w:t>e art. 11 D.Lgs. 51/2018</w:t>
      </w:r>
      <w:r w:rsidRPr="27B0F176">
        <w:rPr>
          <w:rFonts w:cs="Calibri"/>
        </w:rPr>
        <w:t>);</w:t>
      </w:r>
    </w:p>
    <w:p w14:paraId="2C102E9F" w14:textId="77777777" w:rsidR="002026AF" w:rsidRPr="009F6F71" w:rsidRDefault="002026AF" w:rsidP="002026AF">
      <w:pPr>
        <w:numPr>
          <w:ilvl w:val="0"/>
          <w:numId w:val="8"/>
        </w:numPr>
        <w:contextualSpacing/>
        <w:jc w:val="both"/>
        <w:rPr>
          <w:rFonts w:cs="Calibri"/>
        </w:rPr>
      </w:pPr>
      <w:r w:rsidRPr="27B0F176">
        <w:rPr>
          <w:rFonts w:cs="Calibri"/>
        </w:rPr>
        <w:t>Diritto di rettifica dei dati personali senza ingiustificato ritardo (art. 16 GDPR</w:t>
      </w:r>
      <w:r w:rsidR="003D51DA" w:rsidRPr="003D51DA">
        <w:rPr>
          <w:rFonts w:ascii="Times New Roman" w:hAnsi="Times New Roman"/>
          <w:bCs/>
          <w:sz w:val="24"/>
        </w:rPr>
        <w:t xml:space="preserve"> </w:t>
      </w:r>
      <w:r w:rsidR="003D51DA" w:rsidRPr="003D51DA">
        <w:rPr>
          <w:rFonts w:cs="Calibri"/>
          <w:bCs/>
        </w:rPr>
        <w:t>e art. 12 c.1 D.Lgs. 51/2018</w:t>
      </w:r>
      <w:r w:rsidRPr="27B0F176">
        <w:rPr>
          <w:rFonts w:cs="Calibri"/>
        </w:rPr>
        <w:t>);</w:t>
      </w:r>
    </w:p>
    <w:p w14:paraId="472DB959" w14:textId="77777777" w:rsidR="002026AF" w:rsidRPr="009F6F71" w:rsidRDefault="002026AF" w:rsidP="002026AF">
      <w:pPr>
        <w:numPr>
          <w:ilvl w:val="0"/>
          <w:numId w:val="8"/>
        </w:numPr>
        <w:contextualSpacing/>
        <w:jc w:val="both"/>
        <w:rPr>
          <w:rFonts w:cs="Calibri"/>
        </w:rPr>
      </w:pPr>
      <w:r w:rsidRPr="27B0F176">
        <w:rPr>
          <w:rFonts w:cs="Calibri"/>
        </w:rPr>
        <w:t>Diritto di cancellazione dei dati. La cancellazione non è consentita per i dati contenuti negli atti che devono obbligatoriamente essere conservati dal Titolare (diritto all'oblio, art. 17 GDPR</w:t>
      </w:r>
      <w:r w:rsidR="009B197C" w:rsidRPr="009B197C">
        <w:rPr>
          <w:rFonts w:cs="Calibri"/>
          <w:bCs/>
        </w:rPr>
        <w:t xml:space="preserve"> e art. 12 c.2 D.Lgs. 51/2018</w:t>
      </w:r>
      <w:r w:rsidRPr="27B0F176">
        <w:rPr>
          <w:rFonts w:cs="Calibri"/>
        </w:rPr>
        <w:t>);</w:t>
      </w:r>
    </w:p>
    <w:p w14:paraId="04212653" w14:textId="77777777" w:rsidR="002026AF" w:rsidRPr="009F6F71" w:rsidRDefault="002026AF" w:rsidP="002026AF">
      <w:pPr>
        <w:numPr>
          <w:ilvl w:val="0"/>
          <w:numId w:val="8"/>
        </w:numPr>
        <w:contextualSpacing/>
        <w:jc w:val="both"/>
        <w:rPr>
          <w:rFonts w:cs="Calibri"/>
        </w:rPr>
      </w:pPr>
      <w:r w:rsidRPr="27B0F176">
        <w:rPr>
          <w:rFonts w:cs="Calibri"/>
        </w:rPr>
        <w:t>Diritto di limitazione del trattamento (art. 18 GDPR</w:t>
      </w:r>
      <w:r w:rsidR="00DF3016" w:rsidRPr="00DF3016">
        <w:rPr>
          <w:rFonts w:ascii="Times New Roman" w:hAnsi="Times New Roman"/>
          <w:bCs/>
          <w:sz w:val="24"/>
        </w:rPr>
        <w:t xml:space="preserve"> </w:t>
      </w:r>
      <w:r w:rsidR="00DF3016" w:rsidRPr="00DF3016">
        <w:rPr>
          <w:rFonts w:cs="Calibri"/>
          <w:bCs/>
        </w:rPr>
        <w:t>e art. 12 c.3 D.Lgs. 51/2018</w:t>
      </w:r>
      <w:r w:rsidRPr="27B0F176">
        <w:rPr>
          <w:rFonts w:cs="Calibri"/>
        </w:rPr>
        <w:t>);</w:t>
      </w:r>
    </w:p>
    <w:p w14:paraId="54F3C9CC" w14:textId="77777777" w:rsidR="002026AF" w:rsidRPr="009F6F71" w:rsidRDefault="002026AF" w:rsidP="002026AF">
      <w:pPr>
        <w:numPr>
          <w:ilvl w:val="0"/>
          <w:numId w:val="8"/>
        </w:numPr>
        <w:contextualSpacing/>
        <w:jc w:val="both"/>
        <w:rPr>
          <w:rFonts w:cs="Calibri"/>
        </w:rPr>
      </w:pPr>
      <w:r w:rsidRPr="27B0F176">
        <w:rPr>
          <w:rFonts w:cs="Calibri"/>
        </w:rPr>
        <w:t>Diritto alla portabilità dei dati (art. 20 GDPR);</w:t>
      </w:r>
    </w:p>
    <w:p w14:paraId="54DB8A12" w14:textId="77777777" w:rsidR="002026AF" w:rsidRDefault="002026AF" w:rsidP="002026AF">
      <w:pPr>
        <w:numPr>
          <w:ilvl w:val="0"/>
          <w:numId w:val="8"/>
        </w:numPr>
        <w:contextualSpacing/>
        <w:jc w:val="both"/>
        <w:rPr>
          <w:rFonts w:cs="Calibri"/>
        </w:rPr>
      </w:pPr>
      <w:r w:rsidRPr="27B0F176">
        <w:rPr>
          <w:rFonts w:cs="Calibri"/>
        </w:rPr>
        <w:t>Diritto di opposizione (art. 21 GDPR);</w:t>
      </w:r>
    </w:p>
    <w:p w14:paraId="67205445" w14:textId="77777777" w:rsidR="002026AF" w:rsidRPr="009F6F71" w:rsidRDefault="002026AF" w:rsidP="002026AF">
      <w:pPr>
        <w:numPr>
          <w:ilvl w:val="0"/>
          <w:numId w:val="8"/>
        </w:numPr>
        <w:contextualSpacing/>
        <w:jc w:val="both"/>
        <w:rPr>
          <w:rFonts w:cs="Calibri"/>
        </w:rPr>
      </w:pPr>
      <w:r w:rsidRPr="27B0F176">
        <w:rPr>
          <w:rFonts w:cs="Calibri"/>
        </w:rPr>
        <w:t>Diritto relativo al processo decisionale automatizzato, compresa la profilazione (art. 22</w:t>
      </w:r>
      <w:r w:rsidR="007B0922">
        <w:rPr>
          <w:rFonts w:cs="Calibri"/>
        </w:rPr>
        <w:t xml:space="preserve"> GDPR</w:t>
      </w:r>
      <w:r w:rsidR="007B0922" w:rsidRPr="007B0922">
        <w:rPr>
          <w:rFonts w:ascii="Times New Roman" w:hAnsi="Times New Roman"/>
          <w:bCs/>
          <w:sz w:val="24"/>
        </w:rPr>
        <w:t xml:space="preserve"> </w:t>
      </w:r>
      <w:r w:rsidR="007B0922" w:rsidRPr="007B0922">
        <w:rPr>
          <w:rFonts w:cs="Calibri"/>
          <w:bCs/>
        </w:rPr>
        <w:t>e art. 8 D.Lgs. 51/2018</w:t>
      </w:r>
      <w:r w:rsidRPr="27B0F176">
        <w:rPr>
          <w:rFonts w:cs="Calibri"/>
        </w:rPr>
        <w:t>).</w:t>
      </w:r>
    </w:p>
    <w:p w14:paraId="57CB99EE" w14:textId="77777777" w:rsidR="002026AF" w:rsidRPr="009F6F71" w:rsidRDefault="002026AF" w:rsidP="002026AF">
      <w:pPr>
        <w:numPr>
          <w:ilvl w:val="0"/>
          <w:numId w:val="8"/>
        </w:numPr>
        <w:contextualSpacing/>
        <w:jc w:val="both"/>
        <w:rPr>
          <w:rFonts w:cs="Calibri"/>
        </w:rPr>
      </w:pPr>
      <w:r w:rsidRPr="27B0F176">
        <w:rPr>
          <w:rFonts w:cs="Calibri"/>
        </w:rPr>
        <w:t>Diritto di proporre reclamo al Garante per la protezione dei dati personali (art. 77 GDPR</w:t>
      </w:r>
      <w:r w:rsidR="00D835A6">
        <w:rPr>
          <w:rFonts w:ascii="Times New Roman" w:hAnsi="Times New Roman"/>
          <w:bCs/>
          <w:sz w:val="24"/>
        </w:rPr>
        <w:t xml:space="preserve"> </w:t>
      </w:r>
      <w:r w:rsidR="00D835A6" w:rsidRPr="00D835A6">
        <w:rPr>
          <w:rFonts w:cs="Calibri"/>
          <w:bCs/>
        </w:rPr>
        <w:t>e art. 39 D.Lgs. 51/2018</w:t>
      </w:r>
      <w:r w:rsidRPr="27B0F176">
        <w:rPr>
          <w:rFonts w:cs="Calibri"/>
        </w:rPr>
        <w:t>), utilizzando la modulistica presente al seguente indirizzo:</w:t>
      </w:r>
    </w:p>
    <w:p w14:paraId="3FB7C1B7" w14:textId="77777777" w:rsidR="002026AF" w:rsidRPr="00E93A85" w:rsidRDefault="005F493D" w:rsidP="002026AF">
      <w:pPr>
        <w:numPr>
          <w:ilvl w:val="1"/>
          <w:numId w:val="8"/>
        </w:numPr>
        <w:contextualSpacing/>
        <w:jc w:val="both"/>
        <w:rPr>
          <w:rFonts w:cs="Calibri"/>
        </w:rPr>
      </w:pPr>
      <w:hyperlink r:id="rId10">
        <w:r w:rsidR="002026AF" w:rsidRPr="27B0F176">
          <w:rPr>
            <w:rFonts w:cs="Calibri"/>
            <w:color w:val="0563C1"/>
            <w:u w:val="single"/>
          </w:rPr>
          <w:t>https://www.garanteprivacy.it/home/modulistica-e-servizi-online</w:t>
        </w:r>
      </w:hyperlink>
      <w:r w:rsidR="002026AF" w:rsidRPr="27B0F176">
        <w:rPr>
          <w:rFonts w:cs="Calibri"/>
        </w:rPr>
        <w:t>.</w:t>
      </w:r>
    </w:p>
    <w:p w14:paraId="27374E3C" w14:textId="77777777" w:rsidR="002026AF" w:rsidRPr="009F6F71" w:rsidRDefault="002026AF" w:rsidP="002026AF">
      <w:pPr>
        <w:jc w:val="both"/>
        <w:rPr>
          <w:rFonts w:cs="Calibri"/>
        </w:rPr>
      </w:pPr>
      <w:r w:rsidRPr="27B0F176">
        <w:rPr>
          <w:rFonts w:cs="Calibri"/>
        </w:rPr>
        <w:t xml:space="preserve">Tali diritti sono esercitabili scrivendo al Titolare del trattamento. </w:t>
      </w:r>
    </w:p>
    <w:p w14:paraId="0D0B940D" w14:textId="77777777" w:rsidR="002026AF" w:rsidRDefault="002026AF" w:rsidP="002026AF">
      <w:pPr>
        <w:ind w:left="426"/>
        <w:contextualSpacing/>
        <w:rPr>
          <w:rFonts w:cs="Calibri"/>
          <w:b/>
          <w:bCs/>
        </w:rPr>
      </w:pPr>
    </w:p>
    <w:p w14:paraId="7CBB4E8A" w14:textId="77777777" w:rsidR="002026AF" w:rsidRPr="00177A32" w:rsidRDefault="002026AF" w:rsidP="002026AF">
      <w:pPr>
        <w:numPr>
          <w:ilvl w:val="0"/>
          <w:numId w:val="5"/>
        </w:numPr>
        <w:ind w:left="426" w:hanging="422"/>
        <w:contextualSpacing/>
        <w:jc w:val="both"/>
        <w:rPr>
          <w:rFonts w:cs="Calibri"/>
          <w:b/>
          <w:bCs/>
        </w:rPr>
      </w:pPr>
      <w:r w:rsidRPr="27B0F176">
        <w:rPr>
          <w:rFonts w:cs="Calibri"/>
          <w:b/>
          <w:bCs/>
        </w:rPr>
        <w:t>MODIFICHE A QUESTA INFORMATIVA</w:t>
      </w:r>
    </w:p>
    <w:p w14:paraId="223270D9" w14:textId="77777777" w:rsidR="002026AF" w:rsidRDefault="002026AF" w:rsidP="002026AF">
      <w:pPr>
        <w:jc w:val="both"/>
        <w:rPr>
          <w:rFonts w:cs="Calibri"/>
        </w:rPr>
      </w:pPr>
      <w:r w:rsidRPr="27B0F176">
        <w:rPr>
          <w:rFonts w:cs="Calibri"/>
        </w:rPr>
        <w:t xml:space="preserve">Il Titolare del Trattamento si riserva il diritto di apportare modifiche alla presente informativa in qualunque momento notificandolo sulle pagine del proprio sito web e, qualora tecnicamente e legalmente fattibile, inviando una </w:t>
      </w:r>
      <w:r w:rsidR="00E06C6A">
        <w:rPr>
          <w:rFonts w:cs="Calibri"/>
        </w:rPr>
        <w:t>notifica agli interessati</w:t>
      </w:r>
      <w:r w:rsidRPr="27B0F176">
        <w:rPr>
          <w:rFonts w:cs="Calibri"/>
        </w:rPr>
        <w:t xml:space="preserve"> attraverso uno degli estremi di contatto di cui è in possesso. </w:t>
      </w:r>
    </w:p>
    <w:p w14:paraId="67B7BDDB" w14:textId="77777777" w:rsidR="002026AF" w:rsidRPr="006C3389" w:rsidRDefault="002026AF" w:rsidP="002026AF">
      <w:pPr>
        <w:jc w:val="both"/>
        <w:rPr>
          <w:rFonts w:cs="Calibri"/>
        </w:rPr>
      </w:pPr>
      <w:r w:rsidRPr="27B0F176">
        <w:rPr>
          <w:rFonts w:cs="Calibri"/>
        </w:rPr>
        <w:t>Qualora le modifiche interessino trattamenti la cui base giuridica è il consenso, il Titolare provvederà a raccogliere nuovamente il consenso, se necessario.</w:t>
      </w:r>
    </w:p>
    <w:p w14:paraId="0E27B00A" w14:textId="77777777" w:rsidR="00164A0F" w:rsidRDefault="00164A0F" w:rsidP="009D2810">
      <w:pPr>
        <w:keepNext/>
        <w:keepLines/>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0" w:line="240" w:lineRule="auto"/>
        <w:jc w:val="center"/>
        <w:outlineLvl w:val="0"/>
        <w:rPr>
          <w:rFonts w:ascii="Times New Roman" w:hAnsi="Times New Roman"/>
          <w:b/>
          <w:bCs/>
          <w:color w:val="000000"/>
          <w:sz w:val="24"/>
          <w:szCs w:val="24"/>
          <w:u w:val="single"/>
        </w:rPr>
      </w:pPr>
    </w:p>
    <w:sectPr w:rsidR="00164A0F">
      <w:headerReference w:type="default" r:id="rId11"/>
      <w:footerReference w:type="default" r:id="rId12"/>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2B02" w14:textId="77777777" w:rsidR="005F493D" w:rsidRDefault="005F493D">
      <w:pPr>
        <w:spacing w:after="0" w:line="240" w:lineRule="auto"/>
      </w:pPr>
      <w:r>
        <w:separator/>
      </w:r>
    </w:p>
  </w:endnote>
  <w:endnote w:type="continuationSeparator" w:id="0">
    <w:p w14:paraId="78AC500A" w14:textId="77777777" w:rsidR="005F493D" w:rsidRDefault="005F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9997" w14:textId="6749B5F2" w:rsidR="002026AF" w:rsidRDefault="002026AF">
    <w:pPr>
      <w:pStyle w:val="Normal0"/>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right"/>
      <w:rPr>
        <w:sz w:val="20"/>
      </w:rPr>
    </w:pPr>
    <w:r>
      <w:rPr>
        <w:sz w:val="20"/>
      </w:rPr>
      <w:t xml:space="preserve">Pag. </w:t>
    </w:r>
    <w:r>
      <w:rPr>
        <w:sz w:val="20"/>
      </w:rPr>
      <w:fldChar w:fldCharType="begin"/>
    </w:r>
    <w:r>
      <w:rPr>
        <w:sz w:val="20"/>
      </w:rPr>
      <w:instrText xml:space="preserve"> PAGE \* Arabic </w:instrText>
    </w:r>
    <w:r>
      <w:rPr>
        <w:sz w:val="20"/>
      </w:rPr>
      <w:fldChar w:fldCharType="separate"/>
    </w:r>
    <w:r w:rsidR="0028512F">
      <w:rPr>
        <w:noProof/>
        <w:sz w:val="20"/>
      </w:rPr>
      <w:t>5</w:t>
    </w:r>
    <w:r>
      <w:rPr>
        <w:sz w:val="20"/>
      </w:rPr>
      <w:fldChar w:fldCharType="end"/>
    </w:r>
    <w:r>
      <w:rPr>
        <w:sz w:val="20"/>
      </w:rPr>
      <w:t xml:space="preserve"> / </w:t>
    </w:r>
    <w:r>
      <w:rPr>
        <w:sz w:val="20"/>
      </w:rPr>
      <w:fldChar w:fldCharType="begin"/>
    </w:r>
    <w:r>
      <w:rPr>
        <w:sz w:val="20"/>
      </w:rPr>
      <w:instrText xml:space="preserve"> NUMPAGES \* Arabic </w:instrText>
    </w:r>
    <w:r>
      <w:rPr>
        <w:sz w:val="20"/>
      </w:rPr>
      <w:fldChar w:fldCharType="separate"/>
    </w:r>
    <w:r w:rsidR="0028512F">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52CB" w14:textId="77777777" w:rsidR="005F493D" w:rsidRDefault="005F493D">
      <w:pPr>
        <w:spacing w:after="0" w:line="240" w:lineRule="auto"/>
      </w:pPr>
      <w:r>
        <w:separator/>
      </w:r>
    </w:p>
  </w:footnote>
  <w:footnote w:type="continuationSeparator" w:id="0">
    <w:p w14:paraId="37441F9C" w14:textId="77777777" w:rsidR="005F493D" w:rsidRDefault="005F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19A2" w14:textId="4B096458" w:rsidR="00814B95" w:rsidRDefault="00814B95" w:rsidP="00814B95">
    <w:pPr>
      <w:pStyle w:val="Intestazione"/>
      <w:jc w:val="center"/>
    </w:pPr>
  </w:p>
  <w:p w14:paraId="75A29BB9" w14:textId="77777777" w:rsidR="00814B95" w:rsidRDefault="00814B95" w:rsidP="00814B95">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AE8944A"/>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C55BF3"/>
    <w:multiLevelType w:val="hybridMultilevel"/>
    <w:tmpl w:val="8E8AC5B2"/>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 w15:restartNumberingAfterBreak="0">
    <w:nsid w:val="2180539A"/>
    <w:multiLevelType w:val="multilevel"/>
    <w:tmpl w:val="ED8A4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17831"/>
    <w:multiLevelType w:val="hybridMultilevel"/>
    <w:tmpl w:val="A09C0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0E7DAC"/>
    <w:multiLevelType w:val="multilevel"/>
    <w:tmpl w:val="2F68119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B17C01"/>
    <w:multiLevelType w:val="hybridMultilevel"/>
    <w:tmpl w:val="EEF4981C"/>
    <w:lvl w:ilvl="0" w:tplc="04100001">
      <w:start w:val="1"/>
      <w:numFmt w:val="bullet"/>
      <w:lvlText w:val=""/>
      <w:lvlJc w:val="left"/>
      <w:pPr>
        <w:ind w:left="724" w:hanging="360"/>
      </w:pPr>
      <w:rPr>
        <w:rFonts w:ascii="Symbol" w:hAnsi="Symbol"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8" w15:restartNumberingAfterBreak="0">
    <w:nsid w:val="43375537"/>
    <w:multiLevelType w:val="hybridMultilevel"/>
    <w:tmpl w:val="EA3EE8A4"/>
    <w:lvl w:ilvl="0" w:tplc="B8202154">
      <w:start w:val="1"/>
      <w:numFmt w:val="bullet"/>
      <w:lvlText w:val=""/>
      <w:lvlJc w:val="left"/>
      <w:pPr>
        <w:tabs>
          <w:tab w:val="num" w:pos="720"/>
        </w:tabs>
        <w:ind w:left="720" w:hanging="360"/>
      </w:pPr>
      <w:rPr>
        <w:rFonts w:ascii="Symbol" w:hAnsi="Symbol" w:hint="default"/>
        <w:sz w:val="20"/>
      </w:rPr>
    </w:lvl>
    <w:lvl w:ilvl="1" w:tplc="1A7EAA34" w:tentative="1">
      <w:start w:val="1"/>
      <w:numFmt w:val="bullet"/>
      <w:lvlText w:val="o"/>
      <w:lvlJc w:val="left"/>
      <w:pPr>
        <w:tabs>
          <w:tab w:val="num" w:pos="1440"/>
        </w:tabs>
        <w:ind w:left="1440" w:hanging="360"/>
      </w:pPr>
      <w:rPr>
        <w:rFonts w:ascii="Courier New" w:hAnsi="Courier New" w:hint="default"/>
        <w:sz w:val="20"/>
      </w:rPr>
    </w:lvl>
    <w:lvl w:ilvl="2" w:tplc="06AAE174" w:tentative="1">
      <w:start w:val="1"/>
      <w:numFmt w:val="bullet"/>
      <w:lvlText w:val=""/>
      <w:lvlJc w:val="left"/>
      <w:pPr>
        <w:tabs>
          <w:tab w:val="num" w:pos="2160"/>
        </w:tabs>
        <w:ind w:left="2160" w:hanging="360"/>
      </w:pPr>
      <w:rPr>
        <w:rFonts w:ascii="Wingdings" w:hAnsi="Wingdings" w:hint="default"/>
        <w:sz w:val="20"/>
      </w:rPr>
    </w:lvl>
    <w:lvl w:ilvl="3" w:tplc="B21A3418" w:tentative="1">
      <w:start w:val="1"/>
      <w:numFmt w:val="bullet"/>
      <w:lvlText w:val=""/>
      <w:lvlJc w:val="left"/>
      <w:pPr>
        <w:tabs>
          <w:tab w:val="num" w:pos="2880"/>
        </w:tabs>
        <w:ind w:left="2880" w:hanging="360"/>
      </w:pPr>
      <w:rPr>
        <w:rFonts w:ascii="Wingdings" w:hAnsi="Wingdings" w:hint="default"/>
        <w:sz w:val="20"/>
      </w:rPr>
    </w:lvl>
    <w:lvl w:ilvl="4" w:tplc="0244335E" w:tentative="1">
      <w:start w:val="1"/>
      <w:numFmt w:val="bullet"/>
      <w:lvlText w:val=""/>
      <w:lvlJc w:val="left"/>
      <w:pPr>
        <w:tabs>
          <w:tab w:val="num" w:pos="3600"/>
        </w:tabs>
        <w:ind w:left="3600" w:hanging="360"/>
      </w:pPr>
      <w:rPr>
        <w:rFonts w:ascii="Wingdings" w:hAnsi="Wingdings" w:hint="default"/>
        <w:sz w:val="20"/>
      </w:rPr>
    </w:lvl>
    <w:lvl w:ilvl="5" w:tplc="F3C2229C" w:tentative="1">
      <w:start w:val="1"/>
      <w:numFmt w:val="bullet"/>
      <w:lvlText w:val=""/>
      <w:lvlJc w:val="left"/>
      <w:pPr>
        <w:tabs>
          <w:tab w:val="num" w:pos="4320"/>
        </w:tabs>
        <w:ind w:left="4320" w:hanging="360"/>
      </w:pPr>
      <w:rPr>
        <w:rFonts w:ascii="Wingdings" w:hAnsi="Wingdings" w:hint="default"/>
        <w:sz w:val="20"/>
      </w:rPr>
    </w:lvl>
    <w:lvl w:ilvl="6" w:tplc="45D434D2" w:tentative="1">
      <w:start w:val="1"/>
      <w:numFmt w:val="bullet"/>
      <w:lvlText w:val=""/>
      <w:lvlJc w:val="left"/>
      <w:pPr>
        <w:tabs>
          <w:tab w:val="num" w:pos="5040"/>
        </w:tabs>
        <w:ind w:left="5040" w:hanging="360"/>
      </w:pPr>
      <w:rPr>
        <w:rFonts w:ascii="Wingdings" w:hAnsi="Wingdings" w:hint="default"/>
        <w:sz w:val="20"/>
      </w:rPr>
    </w:lvl>
    <w:lvl w:ilvl="7" w:tplc="BB8469E0" w:tentative="1">
      <w:start w:val="1"/>
      <w:numFmt w:val="bullet"/>
      <w:lvlText w:val=""/>
      <w:lvlJc w:val="left"/>
      <w:pPr>
        <w:tabs>
          <w:tab w:val="num" w:pos="5760"/>
        </w:tabs>
        <w:ind w:left="5760" w:hanging="360"/>
      </w:pPr>
      <w:rPr>
        <w:rFonts w:ascii="Wingdings" w:hAnsi="Wingdings" w:hint="default"/>
        <w:sz w:val="20"/>
      </w:rPr>
    </w:lvl>
    <w:lvl w:ilvl="8" w:tplc="1F8A430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10" w15:restartNumberingAfterBreak="0">
    <w:nsid w:val="7F856453"/>
    <w:multiLevelType w:val="hybridMultilevel"/>
    <w:tmpl w:val="E3F24BFC"/>
    <w:lvl w:ilvl="0" w:tplc="04100001">
      <w:start w:val="1"/>
      <w:numFmt w:val="bullet"/>
      <w:lvlText w:val=""/>
      <w:lvlJc w:val="left"/>
      <w:pPr>
        <w:ind w:left="720" w:hanging="360"/>
      </w:pPr>
      <w:rPr>
        <w:rFonts w:ascii="Symbol" w:hAnsi="Symbol" w:hint="default"/>
      </w:rPr>
    </w:lvl>
    <w:lvl w:ilvl="1" w:tplc="F6F843A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5"/>
  </w:num>
  <w:num w:numId="6">
    <w:abstractNumId w:val="0"/>
  </w:num>
  <w:num w:numId="7">
    <w:abstractNumId w:val="1"/>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10"/>
    <w:rsid w:val="00005DE2"/>
    <w:rsid w:val="00006B6D"/>
    <w:rsid w:val="00010F87"/>
    <w:rsid w:val="000125A9"/>
    <w:rsid w:val="00015B6D"/>
    <w:rsid w:val="00016E95"/>
    <w:rsid w:val="00022E4F"/>
    <w:rsid w:val="00034741"/>
    <w:rsid w:val="000418ED"/>
    <w:rsid w:val="00044034"/>
    <w:rsid w:val="00045FE2"/>
    <w:rsid w:val="00067E2F"/>
    <w:rsid w:val="000736BA"/>
    <w:rsid w:val="000821D6"/>
    <w:rsid w:val="0009272D"/>
    <w:rsid w:val="000936A5"/>
    <w:rsid w:val="000B08F7"/>
    <w:rsid w:val="000C5F69"/>
    <w:rsid w:val="000D4D5E"/>
    <w:rsid w:val="000D5E3E"/>
    <w:rsid w:val="000E096A"/>
    <w:rsid w:val="000F170B"/>
    <w:rsid w:val="000F2D1C"/>
    <w:rsid w:val="000F4138"/>
    <w:rsid w:val="000F557B"/>
    <w:rsid w:val="001002AE"/>
    <w:rsid w:val="00105F1C"/>
    <w:rsid w:val="00106F60"/>
    <w:rsid w:val="00113C9A"/>
    <w:rsid w:val="00125261"/>
    <w:rsid w:val="001265F7"/>
    <w:rsid w:val="00151D4E"/>
    <w:rsid w:val="00160311"/>
    <w:rsid w:val="00162A8F"/>
    <w:rsid w:val="00164A0F"/>
    <w:rsid w:val="00184EF6"/>
    <w:rsid w:val="00185F28"/>
    <w:rsid w:val="00193A24"/>
    <w:rsid w:val="001A3D11"/>
    <w:rsid w:val="001B3A33"/>
    <w:rsid w:val="001B67DB"/>
    <w:rsid w:val="001C6A1B"/>
    <w:rsid w:val="001D2B69"/>
    <w:rsid w:val="001D798E"/>
    <w:rsid w:val="001F2CC6"/>
    <w:rsid w:val="00200848"/>
    <w:rsid w:val="002026AF"/>
    <w:rsid w:val="00215481"/>
    <w:rsid w:val="00223663"/>
    <w:rsid w:val="00224748"/>
    <w:rsid w:val="00225864"/>
    <w:rsid w:val="00237693"/>
    <w:rsid w:val="00251B81"/>
    <w:rsid w:val="00255312"/>
    <w:rsid w:val="00260600"/>
    <w:rsid w:val="002616A2"/>
    <w:rsid w:val="00271288"/>
    <w:rsid w:val="002729CC"/>
    <w:rsid w:val="00284598"/>
    <w:rsid w:val="0028512F"/>
    <w:rsid w:val="002A0330"/>
    <w:rsid w:val="002B0CBF"/>
    <w:rsid w:val="002B1CFC"/>
    <w:rsid w:val="002B69B2"/>
    <w:rsid w:val="002B7F99"/>
    <w:rsid w:val="002C229E"/>
    <w:rsid w:val="002C54A8"/>
    <w:rsid w:val="002D2F80"/>
    <w:rsid w:val="002F2244"/>
    <w:rsid w:val="002F364F"/>
    <w:rsid w:val="002F6D08"/>
    <w:rsid w:val="002F7BD5"/>
    <w:rsid w:val="00311435"/>
    <w:rsid w:val="0031222B"/>
    <w:rsid w:val="00317C83"/>
    <w:rsid w:val="00323F86"/>
    <w:rsid w:val="00334471"/>
    <w:rsid w:val="003403C5"/>
    <w:rsid w:val="0034487F"/>
    <w:rsid w:val="00350203"/>
    <w:rsid w:val="00350D91"/>
    <w:rsid w:val="00364367"/>
    <w:rsid w:val="003701B5"/>
    <w:rsid w:val="00372C72"/>
    <w:rsid w:val="003759E6"/>
    <w:rsid w:val="0038555B"/>
    <w:rsid w:val="003908BC"/>
    <w:rsid w:val="003908D1"/>
    <w:rsid w:val="003B37CD"/>
    <w:rsid w:val="003B794F"/>
    <w:rsid w:val="003C3E93"/>
    <w:rsid w:val="003C79BD"/>
    <w:rsid w:val="003D51DA"/>
    <w:rsid w:val="003E50D9"/>
    <w:rsid w:val="003E5341"/>
    <w:rsid w:val="00406749"/>
    <w:rsid w:val="00417244"/>
    <w:rsid w:val="00431C57"/>
    <w:rsid w:val="00434472"/>
    <w:rsid w:val="00442CE5"/>
    <w:rsid w:val="004438AB"/>
    <w:rsid w:val="004529E7"/>
    <w:rsid w:val="004810B9"/>
    <w:rsid w:val="0048122E"/>
    <w:rsid w:val="004845E8"/>
    <w:rsid w:val="004857EE"/>
    <w:rsid w:val="004911D9"/>
    <w:rsid w:val="00491AC6"/>
    <w:rsid w:val="00492DAF"/>
    <w:rsid w:val="004B04DD"/>
    <w:rsid w:val="004B1E61"/>
    <w:rsid w:val="004B3346"/>
    <w:rsid w:val="004C7A6C"/>
    <w:rsid w:val="004E3C37"/>
    <w:rsid w:val="004E3EA8"/>
    <w:rsid w:val="00501948"/>
    <w:rsid w:val="00513504"/>
    <w:rsid w:val="005138CF"/>
    <w:rsid w:val="005251C0"/>
    <w:rsid w:val="00525373"/>
    <w:rsid w:val="00530E3E"/>
    <w:rsid w:val="00551902"/>
    <w:rsid w:val="00562D6F"/>
    <w:rsid w:val="00572B03"/>
    <w:rsid w:val="005873A1"/>
    <w:rsid w:val="005A306C"/>
    <w:rsid w:val="005B338C"/>
    <w:rsid w:val="005B361B"/>
    <w:rsid w:val="005B6196"/>
    <w:rsid w:val="005C1F64"/>
    <w:rsid w:val="005C2FE8"/>
    <w:rsid w:val="005C5212"/>
    <w:rsid w:val="005C5741"/>
    <w:rsid w:val="005D53C8"/>
    <w:rsid w:val="005E085B"/>
    <w:rsid w:val="005E13F6"/>
    <w:rsid w:val="005E2EA1"/>
    <w:rsid w:val="005F493D"/>
    <w:rsid w:val="006017AF"/>
    <w:rsid w:val="006109E3"/>
    <w:rsid w:val="00612F75"/>
    <w:rsid w:val="006168FD"/>
    <w:rsid w:val="0062344A"/>
    <w:rsid w:val="006365FD"/>
    <w:rsid w:val="0064075F"/>
    <w:rsid w:val="00642DDA"/>
    <w:rsid w:val="0065083A"/>
    <w:rsid w:val="00671BFC"/>
    <w:rsid w:val="00685A6E"/>
    <w:rsid w:val="006A7B02"/>
    <w:rsid w:val="006B3AE3"/>
    <w:rsid w:val="006E23AE"/>
    <w:rsid w:val="00713306"/>
    <w:rsid w:val="00713A12"/>
    <w:rsid w:val="00727872"/>
    <w:rsid w:val="00730BB7"/>
    <w:rsid w:val="00736113"/>
    <w:rsid w:val="00737402"/>
    <w:rsid w:val="00742BC5"/>
    <w:rsid w:val="00743098"/>
    <w:rsid w:val="00743CBB"/>
    <w:rsid w:val="0074650A"/>
    <w:rsid w:val="00751325"/>
    <w:rsid w:val="00757AB3"/>
    <w:rsid w:val="0076153E"/>
    <w:rsid w:val="00781C0F"/>
    <w:rsid w:val="007A37FD"/>
    <w:rsid w:val="007A4D0B"/>
    <w:rsid w:val="007B0922"/>
    <w:rsid w:val="007C5DBE"/>
    <w:rsid w:val="007E09F8"/>
    <w:rsid w:val="007E2003"/>
    <w:rsid w:val="007E531C"/>
    <w:rsid w:val="007E6ABD"/>
    <w:rsid w:val="007F79D6"/>
    <w:rsid w:val="007F7C66"/>
    <w:rsid w:val="00801E23"/>
    <w:rsid w:val="008054D9"/>
    <w:rsid w:val="00814B95"/>
    <w:rsid w:val="00815F80"/>
    <w:rsid w:val="008173AC"/>
    <w:rsid w:val="00821713"/>
    <w:rsid w:val="00857A06"/>
    <w:rsid w:val="00873C83"/>
    <w:rsid w:val="00876858"/>
    <w:rsid w:val="0088317E"/>
    <w:rsid w:val="00884BBF"/>
    <w:rsid w:val="00890740"/>
    <w:rsid w:val="0089351C"/>
    <w:rsid w:val="00896084"/>
    <w:rsid w:val="008A1010"/>
    <w:rsid w:val="008A20BC"/>
    <w:rsid w:val="008A3CD3"/>
    <w:rsid w:val="008B2973"/>
    <w:rsid w:val="008B63E7"/>
    <w:rsid w:val="008C3A92"/>
    <w:rsid w:val="008C5371"/>
    <w:rsid w:val="008D4B1A"/>
    <w:rsid w:val="008E339F"/>
    <w:rsid w:val="009028BF"/>
    <w:rsid w:val="00903BDD"/>
    <w:rsid w:val="00906D15"/>
    <w:rsid w:val="0091220C"/>
    <w:rsid w:val="00915389"/>
    <w:rsid w:val="00923ADF"/>
    <w:rsid w:val="00931006"/>
    <w:rsid w:val="00932703"/>
    <w:rsid w:val="009332BD"/>
    <w:rsid w:val="009354FB"/>
    <w:rsid w:val="009363E6"/>
    <w:rsid w:val="00936E93"/>
    <w:rsid w:val="00937110"/>
    <w:rsid w:val="009400DA"/>
    <w:rsid w:val="00956807"/>
    <w:rsid w:val="00962719"/>
    <w:rsid w:val="009A7DD7"/>
    <w:rsid w:val="009B0942"/>
    <w:rsid w:val="009B197C"/>
    <w:rsid w:val="009B3FCA"/>
    <w:rsid w:val="009C07F9"/>
    <w:rsid w:val="009C388B"/>
    <w:rsid w:val="009D2087"/>
    <w:rsid w:val="009D2810"/>
    <w:rsid w:val="009D3863"/>
    <w:rsid w:val="009F75C7"/>
    <w:rsid w:val="00A10BAD"/>
    <w:rsid w:val="00A112E3"/>
    <w:rsid w:val="00A169FB"/>
    <w:rsid w:val="00A23A12"/>
    <w:rsid w:val="00A26B34"/>
    <w:rsid w:val="00A31FCF"/>
    <w:rsid w:val="00A44E0D"/>
    <w:rsid w:val="00A46931"/>
    <w:rsid w:val="00A5253B"/>
    <w:rsid w:val="00A65607"/>
    <w:rsid w:val="00A770F4"/>
    <w:rsid w:val="00A81338"/>
    <w:rsid w:val="00AA1095"/>
    <w:rsid w:val="00AA2840"/>
    <w:rsid w:val="00AB24EF"/>
    <w:rsid w:val="00AC40EA"/>
    <w:rsid w:val="00AD68F0"/>
    <w:rsid w:val="00AE7829"/>
    <w:rsid w:val="00AE79E2"/>
    <w:rsid w:val="00B0133A"/>
    <w:rsid w:val="00B01802"/>
    <w:rsid w:val="00B02171"/>
    <w:rsid w:val="00B04622"/>
    <w:rsid w:val="00B13BAF"/>
    <w:rsid w:val="00B4264B"/>
    <w:rsid w:val="00B42C6F"/>
    <w:rsid w:val="00B50AB8"/>
    <w:rsid w:val="00B53FBD"/>
    <w:rsid w:val="00B85FD1"/>
    <w:rsid w:val="00B928AD"/>
    <w:rsid w:val="00B95E77"/>
    <w:rsid w:val="00BB4EEE"/>
    <w:rsid w:val="00BC56F6"/>
    <w:rsid w:val="00BC5815"/>
    <w:rsid w:val="00BD6C84"/>
    <w:rsid w:val="00BE7019"/>
    <w:rsid w:val="00BF6228"/>
    <w:rsid w:val="00C06609"/>
    <w:rsid w:val="00C1276F"/>
    <w:rsid w:val="00C24595"/>
    <w:rsid w:val="00C338B1"/>
    <w:rsid w:val="00C45617"/>
    <w:rsid w:val="00C50C9C"/>
    <w:rsid w:val="00C50F9B"/>
    <w:rsid w:val="00C55841"/>
    <w:rsid w:val="00C801CD"/>
    <w:rsid w:val="00C83406"/>
    <w:rsid w:val="00CA0491"/>
    <w:rsid w:val="00CA4481"/>
    <w:rsid w:val="00CA5736"/>
    <w:rsid w:val="00CA62E7"/>
    <w:rsid w:val="00CA6670"/>
    <w:rsid w:val="00CC76A6"/>
    <w:rsid w:val="00CD3995"/>
    <w:rsid w:val="00CD4943"/>
    <w:rsid w:val="00CD5FFF"/>
    <w:rsid w:val="00CE0E0F"/>
    <w:rsid w:val="00CE52F4"/>
    <w:rsid w:val="00CE5593"/>
    <w:rsid w:val="00CF4CF3"/>
    <w:rsid w:val="00D013C5"/>
    <w:rsid w:val="00D40752"/>
    <w:rsid w:val="00D73FE2"/>
    <w:rsid w:val="00D772FE"/>
    <w:rsid w:val="00D835A6"/>
    <w:rsid w:val="00D87F48"/>
    <w:rsid w:val="00DA1C08"/>
    <w:rsid w:val="00DA7C09"/>
    <w:rsid w:val="00DB2EB6"/>
    <w:rsid w:val="00DB6EF7"/>
    <w:rsid w:val="00DC32D5"/>
    <w:rsid w:val="00DD3438"/>
    <w:rsid w:val="00DF2044"/>
    <w:rsid w:val="00DF3016"/>
    <w:rsid w:val="00DF3593"/>
    <w:rsid w:val="00E06C6A"/>
    <w:rsid w:val="00E158FB"/>
    <w:rsid w:val="00E16343"/>
    <w:rsid w:val="00E26636"/>
    <w:rsid w:val="00E3330F"/>
    <w:rsid w:val="00E3677A"/>
    <w:rsid w:val="00E37D6C"/>
    <w:rsid w:val="00E40981"/>
    <w:rsid w:val="00E5498F"/>
    <w:rsid w:val="00E63FAE"/>
    <w:rsid w:val="00E65280"/>
    <w:rsid w:val="00E924E0"/>
    <w:rsid w:val="00EA3199"/>
    <w:rsid w:val="00EA52B8"/>
    <w:rsid w:val="00EB64C4"/>
    <w:rsid w:val="00EB66C0"/>
    <w:rsid w:val="00EC6359"/>
    <w:rsid w:val="00ED436E"/>
    <w:rsid w:val="00F03F26"/>
    <w:rsid w:val="00F060AD"/>
    <w:rsid w:val="00F40624"/>
    <w:rsid w:val="00F4180C"/>
    <w:rsid w:val="00F524C6"/>
    <w:rsid w:val="00FC0682"/>
    <w:rsid w:val="00FD7E54"/>
    <w:rsid w:val="00FE0568"/>
    <w:rsid w:val="00FE263A"/>
    <w:rsid w:val="00FE32E1"/>
    <w:rsid w:val="00FE3B05"/>
    <w:rsid w:val="00FE71D0"/>
    <w:rsid w:val="2920FE7C"/>
    <w:rsid w:val="6165181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A7B9"/>
  <w15:chartTrackingRefBased/>
  <w15:docId w15:val="{A94EB8A7-FF7C-49B8-BC40-E3E183C9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5A6E"/>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1E61"/>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39"/>
    <w:rsid w:val="00105F1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D2087"/>
    <w:rPr>
      <w:color w:val="0563C1"/>
      <w:u w:val="single"/>
    </w:rPr>
  </w:style>
  <w:style w:type="character" w:styleId="Rimandocommento">
    <w:name w:val="annotation reference"/>
    <w:uiPriority w:val="99"/>
    <w:semiHidden/>
    <w:unhideWhenUsed/>
    <w:rsid w:val="005E2EA1"/>
    <w:rPr>
      <w:sz w:val="16"/>
      <w:szCs w:val="16"/>
    </w:rPr>
  </w:style>
  <w:style w:type="paragraph" w:styleId="Testocommento">
    <w:name w:val="annotation text"/>
    <w:basedOn w:val="Normale"/>
    <w:link w:val="TestocommentoCarattere"/>
    <w:uiPriority w:val="99"/>
    <w:semiHidden/>
    <w:unhideWhenUsed/>
    <w:rsid w:val="005E2EA1"/>
    <w:rPr>
      <w:sz w:val="20"/>
      <w:szCs w:val="20"/>
    </w:rPr>
  </w:style>
  <w:style w:type="character" w:customStyle="1" w:styleId="TestocommentoCarattere">
    <w:name w:val="Testo commento Carattere"/>
    <w:link w:val="Testocommento"/>
    <w:uiPriority w:val="99"/>
    <w:semiHidden/>
    <w:rsid w:val="005E2EA1"/>
    <w:rPr>
      <w:lang w:eastAsia="en-US"/>
    </w:rPr>
  </w:style>
  <w:style w:type="paragraph" w:styleId="Soggettocommento">
    <w:name w:val="annotation subject"/>
    <w:basedOn w:val="Testocommento"/>
    <w:next w:val="Testocommento"/>
    <w:link w:val="SoggettocommentoCarattere"/>
    <w:uiPriority w:val="99"/>
    <w:semiHidden/>
    <w:unhideWhenUsed/>
    <w:rsid w:val="005E2EA1"/>
    <w:rPr>
      <w:b/>
      <w:bCs/>
    </w:rPr>
  </w:style>
  <w:style w:type="character" w:customStyle="1" w:styleId="SoggettocommentoCarattere">
    <w:name w:val="Soggetto commento Carattere"/>
    <w:link w:val="Soggettocommento"/>
    <w:uiPriority w:val="99"/>
    <w:semiHidden/>
    <w:rsid w:val="005E2EA1"/>
    <w:rPr>
      <w:b/>
      <w:bCs/>
      <w:lang w:eastAsia="en-US"/>
    </w:rPr>
  </w:style>
  <w:style w:type="paragraph" w:styleId="Testofumetto">
    <w:name w:val="Balloon Text"/>
    <w:basedOn w:val="Normale"/>
    <w:link w:val="TestofumettoCarattere"/>
    <w:uiPriority w:val="99"/>
    <w:semiHidden/>
    <w:unhideWhenUsed/>
    <w:rsid w:val="005E2EA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E2EA1"/>
    <w:rPr>
      <w:rFonts w:ascii="Segoe UI" w:hAnsi="Segoe UI" w:cs="Segoe UI"/>
      <w:sz w:val="18"/>
      <w:szCs w:val="18"/>
      <w:lang w:eastAsia="en-US"/>
    </w:rPr>
  </w:style>
  <w:style w:type="paragraph" w:customStyle="1" w:styleId="Normal0">
    <w:name w:val="Normal0"/>
    <w:next w:val="Normale"/>
    <w:rsid w:val="002026AF"/>
    <w:pPr>
      <w:pBdr>
        <w:top w:val="nil"/>
        <w:left w:val="nil"/>
        <w:bottom w:val="nil"/>
        <w:right w:val="nil"/>
        <w:between w:val="nil"/>
      </w:pBdr>
    </w:pPr>
    <w:rPr>
      <w:rFonts w:ascii="Arial" w:eastAsia="Arial" w:hAnsi="Arial"/>
      <w:sz w:val="24"/>
      <w:lang w:eastAsia="it-IT"/>
    </w:rPr>
  </w:style>
  <w:style w:type="character" w:customStyle="1" w:styleId="Hyperlink0">
    <w:name w:val="Hyperlink0"/>
    <w:uiPriority w:val="99"/>
    <w:unhideWhenUsed/>
    <w:rsid w:val="002026AF"/>
    <w:rPr>
      <w:color w:val="0563C1"/>
      <w:sz w:val="24"/>
      <w:u w:val="single"/>
    </w:rPr>
  </w:style>
  <w:style w:type="character" w:styleId="Menzionenonrisolta">
    <w:name w:val="Unresolved Mention"/>
    <w:basedOn w:val="Carpredefinitoparagrafo"/>
    <w:uiPriority w:val="99"/>
    <w:semiHidden/>
    <w:unhideWhenUsed/>
    <w:rsid w:val="00EA52B8"/>
    <w:rPr>
      <w:color w:val="605E5C"/>
      <w:shd w:val="clear" w:color="auto" w:fill="E1DFDD"/>
    </w:rPr>
  </w:style>
  <w:style w:type="paragraph" w:styleId="Intestazione">
    <w:name w:val="header"/>
    <w:basedOn w:val="Normale"/>
    <w:link w:val="IntestazioneCarattere"/>
    <w:uiPriority w:val="99"/>
    <w:unhideWhenUsed/>
    <w:rsid w:val="00814B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B95"/>
    <w:rPr>
      <w:sz w:val="22"/>
      <w:szCs w:val="22"/>
      <w:lang w:eastAsia="en-US"/>
    </w:rPr>
  </w:style>
  <w:style w:type="paragraph" w:styleId="Pidipagina">
    <w:name w:val="footer"/>
    <w:basedOn w:val="Normale"/>
    <w:link w:val="PidipaginaCarattere"/>
    <w:uiPriority w:val="99"/>
    <w:unhideWhenUsed/>
    <w:rsid w:val="00814B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B95"/>
    <w:rPr>
      <w:sz w:val="22"/>
      <w:szCs w:val="22"/>
      <w:lang w:eastAsia="en-US"/>
    </w:rPr>
  </w:style>
  <w:style w:type="paragraph" w:styleId="Paragrafoelenco">
    <w:name w:val="List Paragraph"/>
    <w:basedOn w:val="Normale"/>
    <w:uiPriority w:val="34"/>
    <w:qFormat/>
    <w:rsid w:val="00FE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2215">
      <w:bodyDiv w:val="1"/>
      <w:marLeft w:val="0"/>
      <w:marRight w:val="0"/>
      <w:marTop w:val="0"/>
      <w:marBottom w:val="0"/>
      <w:divBdr>
        <w:top w:val="none" w:sz="0" w:space="0" w:color="auto"/>
        <w:left w:val="none" w:sz="0" w:space="0" w:color="auto"/>
        <w:bottom w:val="none" w:sz="0" w:space="0" w:color="auto"/>
        <w:right w:val="none" w:sz="0" w:space="0" w:color="auto"/>
      </w:divBdr>
    </w:div>
    <w:div w:id="534122664">
      <w:bodyDiv w:val="1"/>
      <w:marLeft w:val="0"/>
      <w:marRight w:val="0"/>
      <w:marTop w:val="0"/>
      <w:marBottom w:val="0"/>
      <w:divBdr>
        <w:top w:val="none" w:sz="0" w:space="0" w:color="auto"/>
        <w:left w:val="none" w:sz="0" w:space="0" w:color="auto"/>
        <w:bottom w:val="none" w:sz="0" w:space="0" w:color="auto"/>
        <w:right w:val="none" w:sz="0" w:space="0" w:color="auto"/>
      </w:divBdr>
    </w:div>
    <w:div w:id="612053938">
      <w:bodyDiv w:val="1"/>
      <w:marLeft w:val="0"/>
      <w:marRight w:val="0"/>
      <w:marTop w:val="0"/>
      <w:marBottom w:val="0"/>
      <w:divBdr>
        <w:top w:val="none" w:sz="0" w:space="0" w:color="auto"/>
        <w:left w:val="none" w:sz="0" w:space="0" w:color="auto"/>
        <w:bottom w:val="none" w:sz="0" w:space="0" w:color="auto"/>
        <w:right w:val="none" w:sz="0" w:space="0" w:color="auto"/>
      </w:divBdr>
    </w:div>
    <w:div w:id="1072893239">
      <w:bodyDiv w:val="1"/>
      <w:marLeft w:val="0"/>
      <w:marRight w:val="0"/>
      <w:marTop w:val="0"/>
      <w:marBottom w:val="0"/>
      <w:divBdr>
        <w:top w:val="none" w:sz="0" w:space="0" w:color="auto"/>
        <w:left w:val="none" w:sz="0" w:space="0" w:color="auto"/>
        <w:bottom w:val="none" w:sz="0" w:space="0" w:color="auto"/>
        <w:right w:val="none" w:sz="0" w:space="0" w:color="auto"/>
      </w:divBdr>
    </w:div>
    <w:div w:id="1258364629">
      <w:bodyDiv w:val="1"/>
      <w:marLeft w:val="0"/>
      <w:marRight w:val="0"/>
      <w:marTop w:val="0"/>
      <w:marBottom w:val="0"/>
      <w:divBdr>
        <w:top w:val="none" w:sz="0" w:space="0" w:color="auto"/>
        <w:left w:val="none" w:sz="0" w:space="0" w:color="auto"/>
        <w:bottom w:val="none" w:sz="0" w:space="0" w:color="auto"/>
        <w:right w:val="none" w:sz="0" w:space="0" w:color="auto"/>
      </w:divBdr>
    </w:div>
    <w:div w:id="18910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turno@legalmai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COMUNE%20DI%20MINTURNO%20TELEFONO&amp;rlz=1C1CHBF_itIT918IT918&amp;oq=COMUNE+DI+MINTURNO+TELEFONO&amp;aqs=chrome..69i57j0i22i30l4j69i64.5679j0j4&amp;sourceid=chrome&amp;ie=UTF-8&amp;tbs=lf:1,lf_ui:2&amp;tbm=lcl&amp;rflfq=1&amp;num=10&amp;rldimm=3940225346929442851&amp;lqi=ChtDT01VTkUgREkgTUlOVFVSTk8gVEVMRUZPTk8iAhABWhQiEmNvbXVuZSBkaSBtaW50dXJub5IBCWNpdHlfaGFsbA&amp;ved=2ahUKEwjp7P3f0vvvAhWJsaQKHXdVBqcQvS4wB3oECAMQNA&amp;rlst=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eprivacy.it/home/modulistica-e-servizi-online" TargetMode="External"/><Relationship Id="rId4" Type="http://schemas.openxmlformats.org/officeDocument/2006/relationships/webSettings" Target="webSettings.xml"/><Relationship Id="rId9" Type="http://schemas.openxmlformats.org/officeDocument/2006/relationships/hyperlink" Target="mailto:minturnogdpr@qualificagroup.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2076</Words>
  <Characters>11836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301</cp:revision>
  <dcterms:created xsi:type="dcterms:W3CDTF">2021-01-07T09:29:00Z</dcterms:created>
  <dcterms:modified xsi:type="dcterms:W3CDTF">2021-04-19T11:19:00Z</dcterms:modified>
</cp:coreProperties>
</file>